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9A3CB" w14:textId="77777777" w:rsidR="005878C3" w:rsidRPr="005878C3" w:rsidRDefault="005878C3" w:rsidP="005878C3">
      <w:pPr>
        <w:spacing w:line="240" w:lineRule="auto"/>
        <w:jc w:val="center"/>
        <w:rPr>
          <w:rFonts w:ascii="Times New Roman" w:eastAsia="Times New Roman" w:hAnsi="Times New Roman" w:cs="Times New Roman"/>
          <w:sz w:val="24"/>
          <w:szCs w:val="24"/>
        </w:rPr>
      </w:pPr>
      <w:r w:rsidRPr="005878C3">
        <w:rPr>
          <w:rFonts w:ascii="Calibri" w:eastAsia="Times New Roman" w:hAnsi="Calibri" w:cs="Calibri"/>
          <w:b/>
          <w:sz w:val="24"/>
          <w:szCs w:val="24"/>
        </w:rPr>
        <w:t>Course Descriptions</w:t>
      </w:r>
    </w:p>
    <w:p w14:paraId="3201B36D" w14:textId="708C8CE3" w:rsidR="005878C3" w:rsidRPr="005878C3" w:rsidRDefault="005878C3" w:rsidP="005878C3">
      <w:pPr>
        <w:spacing w:line="240" w:lineRule="auto"/>
        <w:rPr>
          <w:rFonts w:ascii="Times New Roman" w:eastAsia="Times New Roman" w:hAnsi="Times New Roman" w:cs="Times New Roman"/>
          <w:sz w:val="24"/>
          <w:szCs w:val="24"/>
        </w:rPr>
      </w:pPr>
      <w:r w:rsidRPr="005878C3">
        <w:rPr>
          <w:rFonts w:ascii="Calibri" w:eastAsia="Times New Roman" w:hAnsi="Calibri" w:cs="Calibri"/>
          <w:b/>
          <w:bCs/>
          <w:sz w:val="20"/>
          <w:szCs w:val="20"/>
        </w:rPr>
        <w:t>PUBH 5110 Management &amp; Public Health Policy (3)</w:t>
      </w:r>
      <w:r w:rsidRPr="005878C3">
        <w:rPr>
          <w:rFonts w:ascii="Calibri" w:eastAsia="Times New Roman" w:hAnsi="Calibri" w:cs="Calibri"/>
          <w:bCs/>
          <w:sz w:val="20"/>
          <w:szCs w:val="20"/>
        </w:rPr>
        <w:t xml:space="preserve"> - </w:t>
      </w:r>
      <w:r w:rsidRPr="005878C3">
        <w:rPr>
          <w:rFonts w:ascii="Calibri" w:eastAsia="Times New Roman" w:hAnsi="Calibri" w:cs="Calibri"/>
          <w:sz w:val="20"/>
          <w:szCs w:val="20"/>
        </w:rPr>
        <w:t xml:space="preserve">The purpose of this course is to provide graduate students with an orientation to health policy, </w:t>
      </w:r>
      <w:proofErr w:type="gramStart"/>
      <w:r w:rsidRPr="005878C3">
        <w:rPr>
          <w:rFonts w:ascii="Calibri" w:eastAsia="Times New Roman" w:hAnsi="Calibri" w:cs="Calibri"/>
          <w:sz w:val="20"/>
          <w:szCs w:val="20"/>
        </w:rPr>
        <w:t>politics</w:t>
      </w:r>
      <w:proofErr w:type="gramEnd"/>
      <w:r w:rsidRPr="005878C3">
        <w:rPr>
          <w:rFonts w:ascii="Calibri" w:eastAsia="Times New Roman" w:hAnsi="Calibri" w:cs="Calibri"/>
          <w:sz w:val="20"/>
          <w:szCs w:val="20"/>
        </w:rPr>
        <w:t xml:space="preserve"> and the health policy process in the United States.  Students will develop knowledge of current health policy issues, reform agendas at the federal, state, and local levels, and skills to critically examine their place in the health policy process.  The course will discuss key forces involved in the policy process including economic, social, ethical, and political factors; and central players of importance, including special interest groups, lobbyists, the press, elected officials, legislative staff and public agencies. </w:t>
      </w:r>
    </w:p>
    <w:p w14:paraId="064D1A6B" w14:textId="77777777" w:rsidR="005878C3" w:rsidRPr="005878C3" w:rsidRDefault="005878C3" w:rsidP="005878C3">
      <w:pPr>
        <w:spacing w:line="240" w:lineRule="auto"/>
        <w:rPr>
          <w:rFonts w:ascii="Times New Roman" w:eastAsia="Times New Roman" w:hAnsi="Times New Roman" w:cs="Times New Roman"/>
          <w:sz w:val="24"/>
          <w:szCs w:val="24"/>
        </w:rPr>
      </w:pPr>
      <w:r w:rsidRPr="005878C3">
        <w:rPr>
          <w:rFonts w:ascii="Calibri" w:eastAsia="Times New Roman" w:hAnsi="Calibri" w:cs="Calibri"/>
          <w:sz w:val="20"/>
          <w:szCs w:val="20"/>
        </w:rPr>
        <w:t>Prerequisite: Admission in the public health program or permission of advisor for students using course as an elective in other disciplines.</w:t>
      </w:r>
    </w:p>
    <w:p w14:paraId="56FB28BA" w14:textId="77777777" w:rsidR="005878C3" w:rsidRPr="005878C3" w:rsidRDefault="005878C3" w:rsidP="005878C3">
      <w:pPr>
        <w:spacing w:line="240" w:lineRule="auto"/>
        <w:rPr>
          <w:rFonts w:ascii="Times New Roman" w:eastAsia="Times New Roman" w:hAnsi="Times New Roman" w:cs="Times New Roman"/>
          <w:sz w:val="24"/>
          <w:szCs w:val="24"/>
        </w:rPr>
      </w:pPr>
      <w:r w:rsidRPr="005878C3">
        <w:rPr>
          <w:rFonts w:ascii="Calibri" w:eastAsia="Times New Roman" w:hAnsi="Calibri" w:cs="Calibri"/>
          <w:b/>
          <w:sz w:val="20"/>
          <w:szCs w:val="20"/>
        </w:rPr>
        <w:t>PUBH 5120 Behavioral Science &amp; Public Health (3)</w:t>
      </w:r>
      <w:r w:rsidRPr="005878C3">
        <w:rPr>
          <w:rFonts w:ascii="Calibri" w:eastAsia="Times New Roman" w:hAnsi="Calibri" w:cs="Calibri"/>
          <w:sz w:val="20"/>
          <w:szCs w:val="20"/>
        </w:rPr>
        <w:t xml:space="preserve"> - This course primarily focuses on the most contemporary issues in behavioral science and health education.  A multi-level, multi-theoretical perspective is taken.  The rationale for the growth of behavioral science within public health is reviewed; the effectiveness of health behavior interventions is explored; theoretical perspectives are surveyed; and applications of theory to specific settings and problems are reviewed.  Prerequisite: Admission to the program or permission of advisor for students using course as an elective in other disciplines. Prerequisite: Admission in the public health program or permission of advisor for students using course as an elective in other disciplines. </w:t>
      </w:r>
    </w:p>
    <w:p w14:paraId="1A047333" w14:textId="77777777" w:rsidR="005878C3" w:rsidRPr="005878C3" w:rsidRDefault="005878C3" w:rsidP="005878C3">
      <w:pPr>
        <w:spacing w:line="240" w:lineRule="auto"/>
        <w:rPr>
          <w:rFonts w:ascii="Times New Roman" w:eastAsia="Times New Roman" w:hAnsi="Times New Roman" w:cs="Times New Roman"/>
          <w:sz w:val="24"/>
          <w:szCs w:val="24"/>
        </w:rPr>
      </w:pPr>
      <w:r w:rsidRPr="005878C3">
        <w:rPr>
          <w:rFonts w:ascii="Calibri" w:eastAsia="Times New Roman" w:hAnsi="Calibri" w:cs="Calibri"/>
          <w:b/>
          <w:sz w:val="20"/>
          <w:szCs w:val="20"/>
        </w:rPr>
        <w:t xml:space="preserve">PUBH </w:t>
      </w:r>
      <w:r w:rsidRPr="005878C3">
        <w:rPr>
          <w:rFonts w:ascii="Calibri" w:eastAsia="Times New Roman" w:hAnsi="Calibri" w:cs="Calibri"/>
          <w:b/>
          <w:color w:val="FF0000"/>
          <w:sz w:val="20"/>
          <w:szCs w:val="20"/>
        </w:rPr>
        <w:t xml:space="preserve"> </w:t>
      </w:r>
      <w:r w:rsidRPr="005878C3">
        <w:rPr>
          <w:rFonts w:ascii="Calibri" w:eastAsia="Times New Roman" w:hAnsi="Calibri" w:cs="Calibri"/>
          <w:b/>
          <w:sz w:val="20"/>
          <w:szCs w:val="20"/>
        </w:rPr>
        <w:t>6030 Cultural Competency I (3)</w:t>
      </w:r>
      <w:r w:rsidRPr="005878C3">
        <w:rPr>
          <w:rFonts w:ascii="Calibri" w:eastAsia="Times New Roman" w:hAnsi="Calibri" w:cs="Calibri"/>
          <w:sz w:val="20"/>
          <w:szCs w:val="20"/>
        </w:rPr>
        <w:t> - This course focuses largely on the health/healing beliefs and practices of a wide-range of religious and cultural practices and communities found in the United States in a healing context dominated by secular western biomedicine.  The course will begin by investigating biomedicine as a form of cultural healing with distinct fundamental principles and values.  Students will also examine cultural traditions with a particular understanding of oneself, health and wholeness, illness and suffering, and healing and</w:t>
      </w:r>
      <w:r w:rsidRPr="005878C3">
        <w:rPr>
          <w:rFonts w:ascii="Calibri" w:eastAsia="Times New Roman" w:hAnsi="Calibri" w:cs="Calibri"/>
          <w:color w:val="FF0000"/>
          <w:sz w:val="20"/>
          <w:szCs w:val="20"/>
        </w:rPr>
        <w:t xml:space="preserve"> </w:t>
      </w:r>
      <w:r w:rsidRPr="005878C3">
        <w:rPr>
          <w:rFonts w:ascii="Calibri" w:eastAsia="Times New Roman" w:hAnsi="Calibri" w:cs="Calibri"/>
          <w:sz w:val="20"/>
          <w:szCs w:val="20"/>
        </w:rPr>
        <w:t>transformation which are expressed in distinct healing practices.</w:t>
      </w:r>
      <w:r w:rsidRPr="005878C3">
        <w:rPr>
          <w:rFonts w:ascii="Calibri" w:eastAsia="Times New Roman" w:hAnsi="Calibri" w:cs="Calibri"/>
          <w:color w:val="FF0000"/>
          <w:sz w:val="20"/>
          <w:szCs w:val="20"/>
        </w:rPr>
        <w:t xml:space="preserve">  </w:t>
      </w:r>
      <w:r w:rsidRPr="005878C3">
        <w:rPr>
          <w:rFonts w:ascii="Calibri" w:eastAsia="Times New Roman" w:hAnsi="Calibri" w:cs="Calibri"/>
          <w:sz w:val="20"/>
          <w:szCs w:val="20"/>
        </w:rPr>
        <w:t xml:space="preserve">Prerequisite:  Admission to the MPH program or permission of an advisor for students using the course as an elective in other graduate disciplines.  </w:t>
      </w:r>
    </w:p>
    <w:p w14:paraId="62A4355F" w14:textId="77777777" w:rsidR="005878C3" w:rsidRPr="005878C3" w:rsidRDefault="005878C3" w:rsidP="005878C3">
      <w:pPr>
        <w:spacing w:line="240" w:lineRule="auto"/>
        <w:rPr>
          <w:rFonts w:ascii="Times New Roman" w:eastAsia="Times New Roman" w:hAnsi="Times New Roman" w:cs="Times New Roman"/>
          <w:sz w:val="24"/>
          <w:szCs w:val="24"/>
        </w:rPr>
      </w:pPr>
      <w:r w:rsidRPr="005878C3">
        <w:rPr>
          <w:rFonts w:ascii="Calibri" w:eastAsia="Times New Roman" w:hAnsi="Calibri" w:cs="Calibri"/>
          <w:b/>
          <w:sz w:val="20"/>
          <w:szCs w:val="20"/>
        </w:rPr>
        <w:t>PUBH 6070 Public Health and Disaster Preparedness (3)</w:t>
      </w:r>
      <w:r w:rsidRPr="005878C3">
        <w:rPr>
          <w:rFonts w:ascii="Calibri" w:eastAsia="Times New Roman" w:hAnsi="Calibri" w:cs="Calibri"/>
          <w:sz w:val="20"/>
          <w:szCs w:val="20"/>
        </w:rPr>
        <w:t xml:space="preserve"> - This course presents current public health issues related to the preparation for a possible bioterrorist event.  This class focuses on the practical application of the principles of epidemiology and public health in preparing for a bioterrorist event as well as the role and responsibility of the local, state, and federal government.  Prerequisite: Admission to the program or permission of advisor for students using course as an elective in other disciplines.</w:t>
      </w:r>
    </w:p>
    <w:sectPr w:rsidR="005878C3" w:rsidRPr="005878C3" w:rsidSect="000E5F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8C3"/>
    <w:rsid w:val="00036021"/>
    <w:rsid w:val="000604B6"/>
    <w:rsid w:val="000B26A4"/>
    <w:rsid w:val="000D15E8"/>
    <w:rsid w:val="000E5FAF"/>
    <w:rsid w:val="000F0EF2"/>
    <w:rsid w:val="000F79EB"/>
    <w:rsid w:val="001122D0"/>
    <w:rsid w:val="001665A5"/>
    <w:rsid w:val="00187FE1"/>
    <w:rsid w:val="00192EAC"/>
    <w:rsid w:val="001C0154"/>
    <w:rsid w:val="001C01DD"/>
    <w:rsid w:val="001E6A5A"/>
    <w:rsid w:val="001F38E5"/>
    <w:rsid w:val="00212CB0"/>
    <w:rsid w:val="00233224"/>
    <w:rsid w:val="0025321B"/>
    <w:rsid w:val="00263268"/>
    <w:rsid w:val="002753D6"/>
    <w:rsid w:val="002D385A"/>
    <w:rsid w:val="002F4B01"/>
    <w:rsid w:val="00307E8A"/>
    <w:rsid w:val="003447D3"/>
    <w:rsid w:val="0035149D"/>
    <w:rsid w:val="00416998"/>
    <w:rsid w:val="00433408"/>
    <w:rsid w:val="0048363B"/>
    <w:rsid w:val="0049136B"/>
    <w:rsid w:val="004971E4"/>
    <w:rsid w:val="004A4ED9"/>
    <w:rsid w:val="004D7A59"/>
    <w:rsid w:val="0054150D"/>
    <w:rsid w:val="00550E1D"/>
    <w:rsid w:val="00565B75"/>
    <w:rsid w:val="005878C3"/>
    <w:rsid w:val="005A0495"/>
    <w:rsid w:val="005F195A"/>
    <w:rsid w:val="006040FE"/>
    <w:rsid w:val="006129FD"/>
    <w:rsid w:val="00632147"/>
    <w:rsid w:val="00645E33"/>
    <w:rsid w:val="00665E41"/>
    <w:rsid w:val="006B6D96"/>
    <w:rsid w:val="007071FA"/>
    <w:rsid w:val="00726E35"/>
    <w:rsid w:val="00743708"/>
    <w:rsid w:val="007617DD"/>
    <w:rsid w:val="00793EA0"/>
    <w:rsid w:val="007A1922"/>
    <w:rsid w:val="007B7C3B"/>
    <w:rsid w:val="007C3AA0"/>
    <w:rsid w:val="007C5873"/>
    <w:rsid w:val="00804DCD"/>
    <w:rsid w:val="008277A2"/>
    <w:rsid w:val="00831467"/>
    <w:rsid w:val="00837B61"/>
    <w:rsid w:val="00852D07"/>
    <w:rsid w:val="00862264"/>
    <w:rsid w:val="0086514A"/>
    <w:rsid w:val="00893042"/>
    <w:rsid w:val="0089340F"/>
    <w:rsid w:val="008A5C38"/>
    <w:rsid w:val="008A7F74"/>
    <w:rsid w:val="008D36C8"/>
    <w:rsid w:val="008F5E93"/>
    <w:rsid w:val="00903D35"/>
    <w:rsid w:val="00916502"/>
    <w:rsid w:val="00941086"/>
    <w:rsid w:val="00946B40"/>
    <w:rsid w:val="00950A7C"/>
    <w:rsid w:val="009A7F23"/>
    <w:rsid w:val="009C101C"/>
    <w:rsid w:val="009D3ADA"/>
    <w:rsid w:val="00A00517"/>
    <w:rsid w:val="00A510AC"/>
    <w:rsid w:val="00AA4A4A"/>
    <w:rsid w:val="00AA7BEF"/>
    <w:rsid w:val="00AB389C"/>
    <w:rsid w:val="00AC3F92"/>
    <w:rsid w:val="00AF1C40"/>
    <w:rsid w:val="00AF71FB"/>
    <w:rsid w:val="00B21483"/>
    <w:rsid w:val="00B50B02"/>
    <w:rsid w:val="00B73121"/>
    <w:rsid w:val="00B81A09"/>
    <w:rsid w:val="00B84881"/>
    <w:rsid w:val="00B9182C"/>
    <w:rsid w:val="00BA240C"/>
    <w:rsid w:val="00BC36BA"/>
    <w:rsid w:val="00BC4199"/>
    <w:rsid w:val="00BF1D66"/>
    <w:rsid w:val="00BF416C"/>
    <w:rsid w:val="00C0121D"/>
    <w:rsid w:val="00C210D1"/>
    <w:rsid w:val="00C70672"/>
    <w:rsid w:val="00CA4608"/>
    <w:rsid w:val="00CF0EA4"/>
    <w:rsid w:val="00D1086C"/>
    <w:rsid w:val="00D14DD0"/>
    <w:rsid w:val="00D20787"/>
    <w:rsid w:val="00D236DF"/>
    <w:rsid w:val="00D635B8"/>
    <w:rsid w:val="00D67CCF"/>
    <w:rsid w:val="00D829A9"/>
    <w:rsid w:val="00D9280A"/>
    <w:rsid w:val="00DB00C3"/>
    <w:rsid w:val="00DB536A"/>
    <w:rsid w:val="00DD1C46"/>
    <w:rsid w:val="00DD4C8D"/>
    <w:rsid w:val="00DE3A1A"/>
    <w:rsid w:val="00E164A6"/>
    <w:rsid w:val="00E447A1"/>
    <w:rsid w:val="00E6510D"/>
    <w:rsid w:val="00E722C1"/>
    <w:rsid w:val="00E72A69"/>
    <w:rsid w:val="00EF0A50"/>
    <w:rsid w:val="00F17573"/>
    <w:rsid w:val="00F23B53"/>
    <w:rsid w:val="00F51AC0"/>
    <w:rsid w:val="00F53908"/>
    <w:rsid w:val="00F60747"/>
    <w:rsid w:val="00F656A3"/>
    <w:rsid w:val="00F75DD8"/>
    <w:rsid w:val="00FA1157"/>
    <w:rsid w:val="00FB2211"/>
    <w:rsid w:val="00FB3339"/>
    <w:rsid w:val="00FB5091"/>
    <w:rsid w:val="00FE0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41BD5"/>
  <w15:docId w15:val="{F7A932E2-DAAD-4DAA-9B14-2E852556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878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8C3"/>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5878C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878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95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dc:creator>
  <cp:lastModifiedBy>Gishe, Jemal (jgishe)</cp:lastModifiedBy>
  <cp:revision>2</cp:revision>
  <dcterms:created xsi:type="dcterms:W3CDTF">2025-02-12T23:56:00Z</dcterms:created>
  <dcterms:modified xsi:type="dcterms:W3CDTF">2025-02-12T23:56:00Z</dcterms:modified>
</cp:coreProperties>
</file>