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B0" w:rsidRPr="007E7423" w:rsidRDefault="00892CB0" w:rsidP="00904B6D">
      <w:pPr>
        <w:shd w:val="clear" w:color="auto" w:fill="FFFFFF"/>
        <w:spacing w:after="120" w:line="240" w:lineRule="auto"/>
        <w:outlineLvl w:val="0"/>
        <w:rPr>
          <w:rFonts w:eastAsia="Times New Roman"/>
          <w:i/>
          <w:kern w:val="36"/>
          <w:sz w:val="24"/>
        </w:rPr>
      </w:pPr>
      <w:bookmarkStart w:id="0" w:name="_GoBack"/>
      <w:bookmarkEnd w:id="0"/>
      <w:r w:rsidRPr="007E7423">
        <w:rPr>
          <w:rFonts w:eastAsia="Times New Roman"/>
          <w:b/>
          <w:i/>
          <w:kern w:val="36"/>
          <w:sz w:val="28"/>
        </w:rPr>
        <w:t xml:space="preserve">Template for Posting </w:t>
      </w:r>
      <w:r w:rsidR="00A46830" w:rsidRPr="00A46830">
        <w:rPr>
          <w:rFonts w:eastAsia="Times New Roman"/>
          <w:b/>
          <w:i/>
          <w:kern w:val="36"/>
          <w:sz w:val="28"/>
        </w:rPr>
        <w:t>Designer’s Manual</w:t>
      </w:r>
      <w:r w:rsidRPr="007E7423">
        <w:rPr>
          <w:rFonts w:eastAsia="Times New Roman"/>
          <w:b/>
          <w:i/>
          <w:kern w:val="36"/>
          <w:sz w:val="28"/>
        </w:rPr>
        <w:t xml:space="preserve"> Documents</w:t>
      </w:r>
      <w:r w:rsidRPr="007E7423">
        <w:rPr>
          <w:rFonts w:eastAsia="Times New Roman"/>
          <w:b/>
          <w:i/>
          <w:kern w:val="36"/>
          <w:sz w:val="28"/>
        </w:rPr>
        <w:br/>
      </w:r>
      <w:r w:rsidR="00690598">
        <w:rPr>
          <w:rFonts w:eastAsia="Times New Roman"/>
          <w:i/>
          <w:kern w:val="36"/>
          <w:sz w:val="24"/>
        </w:rPr>
        <w:t>October 8</w:t>
      </w:r>
      <w:r w:rsidRPr="007E7423">
        <w:rPr>
          <w:rFonts w:eastAsia="Times New Roman"/>
          <w:i/>
          <w:kern w:val="36"/>
          <w:sz w:val="24"/>
        </w:rPr>
        <w:t>, 2018</w:t>
      </w:r>
    </w:p>
    <w:p w:rsidR="00892CB0" w:rsidRDefault="00892CB0" w:rsidP="00904B6D">
      <w:pPr>
        <w:shd w:val="clear" w:color="auto" w:fill="FFFFFF"/>
        <w:spacing w:after="120" w:line="240" w:lineRule="auto"/>
        <w:outlineLvl w:val="0"/>
        <w:rPr>
          <w:rFonts w:eastAsia="Times New Roman"/>
          <w:i/>
          <w:kern w:val="36"/>
          <w:sz w:val="20"/>
        </w:rPr>
      </w:pPr>
      <w:r w:rsidRPr="00BD51EC">
        <w:rPr>
          <w:rFonts w:eastAsia="Times New Roman"/>
          <w:i/>
          <w:kern w:val="36"/>
          <w:sz w:val="20"/>
        </w:rPr>
        <w:t xml:space="preserve">The following template is </w:t>
      </w:r>
      <w:r w:rsidR="0041307C">
        <w:rPr>
          <w:rFonts w:eastAsia="Times New Roman"/>
          <w:i/>
          <w:kern w:val="36"/>
          <w:sz w:val="20"/>
        </w:rPr>
        <w:t>for organizing</w:t>
      </w:r>
      <w:r w:rsidRPr="00BD51EC">
        <w:rPr>
          <w:rFonts w:eastAsia="Times New Roman"/>
          <w:i/>
          <w:kern w:val="36"/>
          <w:sz w:val="20"/>
        </w:rPr>
        <w:t xml:space="preserve"> </w:t>
      </w:r>
      <w:proofErr w:type="spellStart"/>
      <w:r w:rsidR="00885884">
        <w:rPr>
          <w:rFonts w:eastAsia="Times New Roman"/>
          <w:i/>
          <w:kern w:val="36"/>
          <w:sz w:val="20"/>
        </w:rPr>
        <w:t>SPA</w:t>
      </w:r>
      <w:r w:rsidR="0041307C">
        <w:rPr>
          <w:rFonts w:eastAsia="Times New Roman"/>
          <w:i/>
          <w:kern w:val="36"/>
          <w:sz w:val="20"/>
        </w:rPr>
        <w:t>s’</w:t>
      </w:r>
      <w:proofErr w:type="spellEnd"/>
      <w:r w:rsidRPr="00BD51EC">
        <w:rPr>
          <w:rFonts w:eastAsia="Times New Roman"/>
          <w:i/>
          <w:kern w:val="36"/>
          <w:sz w:val="20"/>
        </w:rPr>
        <w:t xml:space="preserve"> </w:t>
      </w:r>
      <w:r w:rsidR="007E6EE5">
        <w:rPr>
          <w:rFonts w:eastAsia="Times New Roman"/>
          <w:i/>
          <w:kern w:val="36"/>
          <w:sz w:val="20"/>
        </w:rPr>
        <w:t xml:space="preserve">website </w:t>
      </w:r>
      <w:r w:rsidRPr="00BD51EC">
        <w:rPr>
          <w:rFonts w:eastAsia="Times New Roman"/>
          <w:i/>
          <w:kern w:val="36"/>
          <w:sz w:val="20"/>
        </w:rPr>
        <w:t>posting of Designers’ Manual documents.  Underlined wording indicates a link to be created to the corresponding document.</w:t>
      </w:r>
    </w:p>
    <w:p w:rsidR="00BB628C" w:rsidRPr="00BD51EC" w:rsidRDefault="00BB628C" w:rsidP="00904B6D">
      <w:pPr>
        <w:shd w:val="clear" w:color="auto" w:fill="FFFFFF"/>
        <w:spacing w:after="120" w:line="240" w:lineRule="auto"/>
        <w:outlineLvl w:val="0"/>
        <w:rPr>
          <w:rFonts w:eastAsia="Times New Roman"/>
          <w:i/>
          <w:kern w:val="36"/>
          <w:sz w:val="20"/>
        </w:rPr>
      </w:pPr>
    </w:p>
    <w:p w:rsidR="00892CB0" w:rsidRPr="00892CB0" w:rsidRDefault="00892CB0" w:rsidP="00904B6D">
      <w:pPr>
        <w:pBdr>
          <w:bottom w:val="single" w:sz="4" w:space="1" w:color="auto"/>
        </w:pBdr>
        <w:shd w:val="clear" w:color="auto" w:fill="FFFFFF"/>
        <w:spacing w:after="120" w:line="240" w:lineRule="auto"/>
        <w:outlineLvl w:val="0"/>
        <w:rPr>
          <w:rFonts w:eastAsia="Times New Roman"/>
          <w:kern w:val="36"/>
        </w:rPr>
      </w:pPr>
    </w:p>
    <w:p w:rsidR="00A46830" w:rsidRDefault="00A46830" w:rsidP="00904B6D">
      <w:pPr>
        <w:shd w:val="clear" w:color="auto" w:fill="FFFFFF"/>
        <w:spacing w:after="120" w:line="300" w:lineRule="atLeast"/>
        <w:outlineLvl w:val="1"/>
        <w:rPr>
          <w:rFonts w:eastAsia="Times New Roman"/>
        </w:rPr>
      </w:pPr>
      <w:r w:rsidRPr="00876A25">
        <w:rPr>
          <w:rFonts w:eastAsia="Times New Roman"/>
          <w:b/>
          <w:sz w:val="24"/>
        </w:rPr>
        <w:t>The Designers’ Manual</w:t>
      </w:r>
      <w:r w:rsidRPr="00876A25">
        <w:rPr>
          <w:rFonts w:eastAsia="Times New Roman"/>
          <w:sz w:val="24"/>
        </w:rPr>
        <w:t xml:space="preserve"> </w:t>
      </w:r>
      <w:r w:rsidRPr="00A46830">
        <w:rPr>
          <w:rFonts w:eastAsia="Times New Roman"/>
        </w:rPr>
        <w:t xml:space="preserve">provides standards, criteria, and guides for the development and execution of capital projects pursued under State </w:t>
      </w:r>
      <w:r w:rsidR="00904B6D">
        <w:rPr>
          <w:rFonts w:eastAsia="Times New Roman"/>
        </w:rPr>
        <w:t>Building Commission Authority.</w:t>
      </w:r>
    </w:p>
    <w:p w:rsidR="00904B6D" w:rsidRPr="00A46830" w:rsidRDefault="00904B6D" w:rsidP="00904B6D">
      <w:pPr>
        <w:shd w:val="clear" w:color="auto" w:fill="FFFFFF"/>
        <w:spacing w:after="120" w:line="300" w:lineRule="atLeast"/>
        <w:outlineLvl w:val="1"/>
        <w:rPr>
          <w:rFonts w:eastAsia="Times New Roman"/>
        </w:rPr>
      </w:pPr>
    </w:p>
    <w:p w:rsidR="00A46830" w:rsidRDefault="00A46830" w:rsidP="00904B6D">
      <w:pPr>
        <w:shd w:val="clear" w:color="auto" w:fill="FFFFFF"/>
        <w:spacing w:after="120" w:line="300" w:lineRule="atLeast"/>
        <w:outlineLvl w:val="1"/>
        <w:rPr>
          <w:rFonts w:eastAsia="Times New Roman"/>
        </w:rPr>
      </w:pPr>
      <w:r w:rsidRPr="00876A25">
        <w:rPr>
          <w:rFonts w:eastAsia="Times New Roman"/>
          <w:b/>
          <w:sz w:val="24"/>
        </w:rPr>
        <w:t>Owner Information</w:t>
      </w:r>
      <w:r w:rsidRPr="00876A25">
        <w:rPr>
          <w:rFonts w:eastAsia="Times New Roman"/>
          <w:sz w:val="24"/>
        </w:rPr>
        <w:t xml:space="preserve"> </w:t>
      </w:r>
      <w:r w:rsidRPr="00A46830">
        <w:rPr>
          <w:rFonts w:eastAsia="Times New Roman"/>
        </w:rPr>
        <w:t>provides the Owner’s organization and contact personnel information.</w:t>
      </w:r>
    </w:p>
    <w:p w:rsidR="00892CB0" w:rsidRDefault="00892CB0" w:rsidP="00904B6D">
      <w:pPr>
        <w:shd w:val="clear" w:color="auto" w:fill="FFFFFF"/>
        <w:spacing w:after="120" w:line="300" w:lineRule="atLeast"/>
        <w:ind w:left="720"/>
        <w:outlineLvl w:val="1"/>
        <w:rPr>
          <w:rFonts w:eastAsia="Times New Roman"/>
          <w:u w:val="single"/>
        </w:rPr>
      </w:pPr>
      <w:r w:rsidRPr="00892CB0">
        <w:rPr>
          <w:rFonts w:eastAsia="Times New Roman"/>
          <w:u w:val="single"/>
        </w:rPr>
        <w:t>Owner Information</w:t>
      </w:r>
    </w:p>
    <w:p w:rsidR="00904B6D" w:rsidRDefault="00904B6D" w:rsidP="00876A25">
      <w:pPr>
        <w:shd w:val="clear" w:color="auto" w:fill="FFFFFF"/>
        <w:spacing w:after="120" w:line="300" w:lineRule="atLeast"/>
        <w:ind w:left="720"/>
        <w:outlineLvl w:val="1"/>
        <w:rPr>
          <w:rFonts w:eastAsia="Times New Roman"/>
        </w:rPr>
      </w:pPr>
    </w:p>
    <w:p w:rsidR="00A46830" w:rsidRPr="00A46830" w:rsidRDefault="00A46830" w:rsidP="00904B6D">
      <w:pPr>
        <w:shd w:val="clear" w:color="auto" w:fill="FFFFFF"/>
        <w:spacing w:after="120" w:line="300" w:lineRule="atLeast"/>
        <w:outlineLvl w:val="1"/>
        <w:rPr>
          <w:rFonts w:eastAsia="Times New Roman"/>
        </w:rPr>
      </w:pPr>
      <w:r w:rsidRPr="00876A25">
        <w:rPr>
          <w:rFonts w:eastAsia="Times New Roman"/>
          <w:b/>
          <w:sz w:val="24"/>
        </w:rPr>
        <w:t>Designers’ Ma</w:t>
      </w:r>
      <w:r w:rsidR="00892CB0" w:rsidRPr="00876A25">
        <w:rPr>
          <w:rFonts w:eastAsia="Times New Roman"/>
          <w:b/>
          <w:sz w:val="24"/>
        </w:rPr>
        <w:t xml:space="preserve">nual chapters </w:t>
      </w:r>
      <w:r w:rsidRPr="00A46830">
        <w:rPr>
          <w:rFonts w:eastAsia="Times New Roman"/>
        </w:rPr>
        <w:t xml:space="preserve">provide guidance for procedures to follow in administration of projects. </w:t>
      </w:r>
    </w:p>
    <w:p w:rsidR="00A46830" w:rsidRPr="00892CB0" w:rsidRDefault="00876A25" w:rsidP="00904B6D">
      <w:pPr>
        <w:shd w:val="clear" w:color="auto" w:fill="FFFFFF"/>
        <w:spacing w:after="120" w:line="300" w:lineRule="atLeast"/>
        <w:ind w:left="720"/>
        <w:outlineLvl w:val="1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Chapter 1: </w:t>
      </w:r>
      <w:r w:rsidR="00A46830" w:rsidRPr="00892CB0">
        <w:rPr>
          <w:rFonts w:eastAsia="Times New Roman"/>
          <w:u w:val="single"/>
        </w:rPr>
        <w:t>Introduction</w:t>
      </w:r>
    </w:p>
    <w:p w:rsidR="00A46830" w:rsidRPr="00892CB0" w:rsidRDefault="00A46830" w:rsidP="00904B6D">
      <w:pPr>
        <w:shd w:val="clear" w:color="auto" w:fill="FFFFFF"/>
        <w:spacing w:after="120" w:line="300" w:lineRule="atLeast"/>
        <w:ind w:left="720"/>
        <w:outlineLvl w:val="1"/>
        <w:rPr>
          <w:rFonts w:eastAsia="Times New Roman"/>
          <w:u w:val="single"/>
        </w:rPr>
      </w:pPr>
      <w:r w:rsidRPr="00892CB0">
        <w:rPr>
          <w:rFonts w:eastAsia="Times New Roman"/>
          <w:u w:val="single"/>
        </w:rPr>
        <w:t>Chapter 2: Designer Agreement and Payments</w:t>
      </w:r>
    </w:p>
    <w:p w:rsidR="00A46830" w:rsidRPr="00892CB0" w:rsidRDefault="00A46830" w:rsidP="00904B6D">
      <w:pPr>
        <w:shd w:val="clear" w:color="auto" w:fill="FFFFFF"/>
        <w:spacing w:after="120" w:line="300" w:lineRule="atLeast"/>
        <w:ind w:left="720"/>
        <w:outlineLvl w:val="1"/>
        <w:rPr>
          <w:rFonts w:eastAsia="Times New Roman"/>
          <w:u w:val="single"/>
        </w:rPr>
      </w:pPr>
      <w:r w:rsidRPr="00892CB0">
        <w:rPr>
          <w:rFonts w:eastAsia="Times New Roman"/>
          <w:u w:val="single"/>
        </w:rPr>
        <w:t>Chapter 3: Design</w:t>
      </w:r>
    </w:p>
    <w:p w:rsidR="00A46830" w:rsidRPr="00892CB0" w:rsidRDefault="00A46830" w:rsidP="00904B6D">
      <w:pPr>
        <w:shd w:val="clear" w:color="auto" w:fill="FFFFFF"/>
        <w:spacing w:after="120" w:line="300" w:lineRule="atLeast"/>
        <w:ind w:left="720"/>
        <w:outlineLvl w:val="1"/>
        <w:rPr>
          <w:rFonts w:eastAsia="Times New Roman"/>
          <w:u w:val="single"/>
        </w:rPr>
      </w:pPr>
      <w:r w:rsidRPr="00892CB0">
        <w:rPr>
          <w:rFonts w:eastAsia="Times New Roman"/>
          <w:u w:val="single"/>
        </w:rPr>
        <w:t>Chapter 4: Project Manual Guide</w:t>
      </w:r>
    </w:p>
    <w:p w:rsidR="00A46830" w:rsidRPr="00892CB0" w:rsidRDefault="00A46830" w:rsidP="00904B6D">
      <w:pPr>
        <w:shd w:val="clear" w:color="auto" w:fill="FFFFFF"/>
        <w:spacing w:after="120" w:line="300" w:lineRule="atLeast"/>
        <w:ind w:left="720"/>
        <w:outlineLvl w:val="1"/>
        <w:rPr>
          <w:rFonts w:eastAsia="Times New Roman"/>
          <w:u w:val="single"/>
        </w:rPr>
      </w:pPr>
      <w:r w:rsidRPr="00892CB0">
        <w:rPr>
          <w:rFonts w:eastAsia="Times New Roman"/>
          <w:u w:val="single"/>
        </w:rPr>
        <w:t>Chapter 5: Procurement</w:t>
      </w:r>
    </w:p>
    <w:p w:rsidR="00A46830" w:rsidRPr="00892CB0" w:rsidRDefault="00A46830" w:rsidP="00904B6D">
      <w:pPr>
        <w:shd w:val="clear" w:color="auto" w:fill="FFFFFF"/>
        <w:spacing w:after="120" w:line="300" w:lineRule="atLeast"/>
        <w:ind w:left="720"/>
        <w:outlineLvl w:val="1"/>
        <w:rPr>
          <w:rFonts w:eastAsia="Times New Roman"/>
          <w:u w:val="single"/>
        </w:rPr>
      </w:pPr>
      <w:r w:rsidRPr="00892CB0">
        <w:rPr>
          <w:rFonts w:eastAsia="Times New Roman"/>
          <w:u w:val="single"/>
        </w:rPr>
        <w:t>Chapter 6: Construction</w:t>
      </w:r>
    </w:p>
    <w:p w:rsidR="00A46830" w:rsidRPr="00892CB0" w:rsidRDefault="00A46830" w:rsidP="00904B6D">
      <w:pPr>
        <w:shd w:val="clear" w:color="auto" w:fill="FFFFFF"/>
        <w:spacing w:after="120" w:line="300" w:lineRule="atLeast"/>
        <w:ind w:left="720"/>
        <w:outlineLvl w:val="1"/>
        <w:rPr>
          <w:rFonts w:eastAsia="Times New Roman"/>
          <w:u w:val="single"/>
        </w:rPr>
      </w:pPr>
      <w:r w:rsidRPr="00892CB0">
        <w:rPr>
          <w:rFonts w:eastAsia="Times New Roman"/>
          <w:u w:val="single"/>
        </w:rPr>
        <w:t>Chapter 7: Closeout and Record Documents</w:t>
      </w:r>
    </w:p>
    <w:p w:rsidR="00904B6D" w:rsidRDefault="00904B6D" w:rsidP="00876A25">
      <w:pPr>
        <w:shd w:val="clear" w:color="auto" w:fill="FFFFFF"/>
        <w:spacing w:after="120" w:line="300" w:lineRule="atLeast"/>
        <w:ind w:left="720"/>
        <w:outlineLvl w:val="1"/>
        <w:rPr>
          <w:rFonts w:eastAsia="Times New Roman"/>
        </w:rPr>
      </w:pPr>
    </w:p>
    <w:p w:rsidR="00A46830" w:rsidRDefault="00A46830" w:rsidP="00904B6D">
      <w:pPr>
        <w:shd w:val="clear" w:color="auto" w:fill="FFFFFF"/>
        <w:spacing w:after="120" w:line="300" w:lineRule="atLeast"/>
        <w:outlineLvl w:val="1"/>
        <w:rPr>
          <w:rFonts w:eastAsia="Times New Roman"/>
        </w:rPr>
      </w:pPr>
      <w:r w:rsidRPr="00876A25">
        <w:rPr>
          <w:rFonts w:eastAsia="Times New Roman"/>
          <w:b/>
          <w:sz w:val="24"/>
        </w:rPr>
        <w:t>Designers’ Man</w:t>
      </w:r>
      <w:r w:rsidR="00904B6D" w:rsidRPr="00876A25">
        <w:rPr>
          <w:rFonts w:eastAsia="Times New Roman"/>
          <w:b/>
          <w:sz w:val="24"/>
        </w:rPr>
        <w:t>ual appendices</w:t>
      </w:r>
      <w:r w:rsidRPr="00876A25">
        <w:rPr>
          <w:rFonts w:eastAsia="Times New Roman"/>
          <w:sz w:val="24"/>
        </w:rPr>
        <w:t xml:space="preserve"> </w:t>
      </w:r>
      <w:r w:rsidRPr="00A46830">
        <w:rPr>
          <w:rFonts w:eastAsia="Times New Roman"/>
        </w:rPr>
        <w:t xml:space="preserve">provide standard forms and documents, and institution-specific information.  Guidance on use of Appendix 1 and Appendix 2 documents is provided in the Designers’ Manual chapters. </w:t>
      </w:r>
    </w:p>
    <w:p w:rsidR="00876A25" w:rsidRPr="00A46830" w:rsidRDefault="00876A25" w:rsidP="00904B6D">
      <w:pPr>
        <w:shd w:val="clear" w:color="auto" w:fill="FFFFFF"/>
        <w:spacing w:after="120" w:line="300" w:lineRule="atLeast"/>
        <w:outlineLvl w:val="1"/>
        <w:rPr>
          <w:rFonts w:eastAsia="Times New Roman"/>
        </w:rPr>
      </w:pPr>
    </w:p>
    <w:p w:rsidR="00A46830" w:rsidRPr="00876A25" w:rsidRDefault="00A46830" w:rsidP="00904B6D">
      <w:pPr>
        <w:shd w:val="clear" w:color="auto" w:fill="FFFFFF"/>
        <w:spacing w:after="120" w:line="300" w:lineRule="atLeast"/>
        <w:ind w:left="720"/>
        <w:outlineLvl w:val="1"/>
        <w:rPr>
          <w:rFonts w:eastAsia="Times New Roman"/>
          <w:b/>
          <w:sz w:val="24"/>
        </w:rPr>
      </w:pPr>
      <w:r w:rsidRPr="00876A25">
        <w:rPr>
          <w:rFonts w:eastAsia="Times New Roman"/>
          <w:b/>
          <w:sz w:val="24"/>
        </w:rPr>
        <w:t>Appendix 1:  Administrative Forms</w:t>
      </w:r>
    </w:p>
    <w:p w:rsidR="00876A25" w:rsidRDefault="00876A25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b/>
        </w:rPr>
      </w:pPr>
    </w:p>
    <w:p w:rsidR="00876A25" w:rsidRPr="00876A25" w:rsidRDefault="00876A25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b/>
        </w:rPr>
      </w:pPr>
      <w:r w:rsidRPr="00876A25">
        <w:rPr>
          <w:rFonts w:eastAsia="Times New Roman"/>
          <w:b/>
        </w:rPr>
        <w:t>AGENDAS:</w:t>
      </w:r>
    </w:p>
    <w:p w:rsidR="00904B6D" w:rsidRPr="00885884" w:rsidRDefault="00904B6D" w:rsidP="00885884">
      <w:pPr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885884">
        <w:rPr>
          <w:rFonts w:eastAsia="Times New Roman"/>
          <w:u w:val="single"/>
        </w:rPr>
        <w:t xml:space="preserve">A31 Pre-Design </w:t>
      </w:r>
      <w:r w:rsidR="003226C6" w:rsidRPr="00885884">
        <w:rPr>
          <w:rFonts w:eastAsia="Times New Roman"/>
          <w:u w:val="single"/>
        </w:rPr>
        <w:t>Meeting Agenda</w:t>
      </w:r>
    </w:p>
    <w:p w:rsidR="00904B6D" w:rsidRPr="00885884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885884">
        <w:rPr>
          <w:rFonts w:eastAsia="Times New Roman"/>
          <w:u w:val="single"/>
        </w:rPr>
        <w:t>A32 Program Phase Meeting Agenda</w:t>
      </w:r>
    </w:p>
    <w:p w:rsidR="00904B6D" w:rsidRPr="00885884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885884">
        <w:rPr>
          <w:rFonts w:eastAsia="Times New Roman"/>
          <w:u w:val="single"/>
        </w:rPr>
        <w:t>A34 Schematic Design Phase Meeting Agenda</w:t>
      </w:r>
    </w:p>
    <w:p w:rsidR="00904B6D" w:rsidRPr="00885884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885884">
        <w:rPr>
          <w:rFonts w:eastAsia="Times New Roman"/>
          <w:u w:val="single"/>
        </w:rPr>
        <w:t>A36 Design Development Phase Meeting Agenda</w:t>
      </w:r>
    </w:p>
    <w:p w:rsidR="00904B6D" w:rsidRPr="00885884" w:rsidRDefault="00904B6D" w:rsidP="00885884">
      <w:pPr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885884">
        <w:rPr>
          <w:rFonts w:eastAsia="Times New Roman"/>
          <w:u w:val="single"/>
        </w:rPr>
        <w:t>A38 Construction Document Phase Meeting Agenda</w:t>
      </w:r>
    </w:p>
    <w:p w:rsidR="00904B6D" w:rsidRPr="00885884" w:rsidRDefault="00904B6D" w:rsidP="00885884">
      <w:pPr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885884">
        <w:rPr>
          <w:rFonts w:eastAsia="Times New Roman"/>
          <w:u w:val="single"/>
        </w:rPr>
        <w:lastRenderedPageBreak/>
        <w:t xml:space="preserve">A52 Pre-Bid </w:t>
      </w:r>
      <w:r w:rsidR="003226C6" w:rsidRPr="00885884">
        <w:rPr>
          <w:rFonts w:eastAsia="Times New Roman"/>
          <w:u w:val="single"/>
        </w:rPr>
        <w:t>Meeting</w:t>
      </w:r>
      <w:r w:rsidRPr="00885884">
        <w:rPr>
          <w:rFonts w:eastAsia="Times New Roman"/>
          <w:u w:val="single"/>
        </w:rPr>
        <w:t xml:space="preserve"> Agenda</w:t>
      </w:r>
    </w:p>
    <w:p w:rsidR="00904B6D" w:rsidRPr="00885884" w:rsidRDefault="00904B6D" w:rsidP="00885884">
      <w:pPr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885884">
        <w:rPr>
          <w:rFonts w:eastAsia="Times New Roman"/>
          <w:u w:val="single"/>
        </w:rPr>
        <w:t xml:space="preserve">A62 Pre-Construction </w:t>
      </w:r>
      <w:r w:rsidR="003226C6" w:rsidRPr="00885884">
        <w:rPr>
          <w:rFonts w:eastAsia="Times New Roman"/>
          <w:u w:val="single"/>
        </w:rPr>
        <w:t>Meeting</w:t>
      </w:r>
      <w:r w:rsidR="00885884" w:rsidRPr="00885884">
        <w:rPr>
          <w:rFonts w:eastAsia="Times New Roman"/>
          <w:u w:val="single"/>
        </w:rPr>
        <w:t xml:space="preserve"> Agenda</w:t>
      </w:r>
    </w:p>
    <w:p w:rsidR="00904B6D" w:rsidRPr="00885884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885884">
        <w:rPr>
          <w:rFonts w:eastAsia="Times New Roman"/>
          <w:u w:val="single"/>
        </w:rPr>
        <w:t>A64</w:t>
      </w:r>
      <w:r w:rsidR="0071155C" w:rsidRPr="00885884">
        <w:rPr>
          <w:rFonts w:eastAsia="Times New Roman"/>
          <w:u w:val="single"/>
        </w:rPr>
        <w:t xml:space="preserve"> </w:t>
      </w:r>
      <w:r w:rsidRPr="00885884">
        <w:rPr>
          <w:rFonts w:eastAsia="Times New Roman"/>
          <w:u w:val="single"/>
        </w:rPr>
        <w:t>Construction Progress Meeting Agenda</w:t>
      </w:r>
    </w:p>
    <w:p w:rsidR="00904B6D" w:rsidRPr="00885884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885884">
        <w:rPr>
          <w:rFonts w:eastAsia="Times New Roman"/>
          <w:u w:val="single"/>
        </w:rPr>
        <w:t>A66</w:t>
      </w:r>
      <w:r w:rsidR="0071155C" w:rsidRPr="00885884">
        <w:rPr>
          <w:rFonts w:eastAsia="Times New Roman"/>
          <w:u w:val="single"/>
        </w:rPr>
        <w:t xml:space="preserve"> S</w:t>
      </w:r>
      <w:r w:rsidRPr="00885884">
        <w:rPr>
          <w:rFonts w:eastAsia="Times New Roman"/>
          <w:u w:val="single"/>
        </w:rPr>
        <w:t>ubstantial Completion Meeting Agenda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885884">
        <w:rPr>
          <w:rFonts w:eastAsia="Times New Roman"/>
          <w:u w:val="single"/>
        </w:rPr>
        <w:t>A68</w:t>
      </w:r>
      <w:r w:rsidR="0071155C" w:rsidRPr="00885884">
        <w:rPr>
          <w:rFonts w:eastAsia="Times New Roman"/>
          <w:u w:val="single"/>
        </w:rPr>
        <w:t xml:space="preserve"> </w:t>
      </w:r>
      <w:r w:rsidRPr="00885884">
        <w:rPr>
          <w:rFonts w:eastAsia="Times New Roman"/>
          <w:u w:val="single"/>
        </w:rPr>
        <w:t>Final Inspection Meeting</w:t>
      </w:r>
      <w:r w:rsidR="00885884" w:rsidRPr="00885884">
        <w:rPr>
          <w:rFonts w:eastAsia="Times New Roman"/>
          <w:u w:val="single"/>
        </w:rPr>
        <w:t xml:space="preserve"> Agenda</w:t>
      </w:r>
    </w:p>
    <w:p w:rsidR="00876A25" w:rsidRDefault="00876A25" w:rsidP="00876A25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b/>
          <w:u w:val="single"/>
        </w:rPr>
      </w:pPr>
    </w:p>
    <w:p w:rsidR="00876A25" w:rsidRPr="00876A25" w:rsidRDefault="00876A25" w:rsidP="00876A25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b/>
        </w:rPr>
      </w:pPr>
      <w:r w:rsidRPr="00876A25">
        <w:rPr>
          <w:rFonts w:eastAsia="Times New Roman"/>
          <w:b/>
        </w:rPr>
        <w:t>CHECKLISTS: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C32 </w:t>
      </w:r>
      <w:r w:rsidRPr="00904B6D">
        <w:rPr>
          <w:rFonts w:eastAsia="Times New Roman"/>
          <w:u w:val="single"/>
        </w:rPr>
        <w:t>Schematic Design Phase Document Checklist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904B6D">
        <w:rPr>
          <w:rFonts w:eastAsia="Times New Roman"/>
          <w:u w:val="single"/>
        </w:rPr>
        <w:t>C34</w:t>
      </w:r>
      <w:r>
        <w:rPr>
          <w:rFonts w:eastAsia="Times New Roman"/>
          <w:u w:val="single"/>
        </w:rPr>
        <w:t xml:space="preserve"> </w:t>
      </w:r>
      <w:r w:rsidRPr="00904B6D">
        <w:rPr>
          <w:rFonts w:eastAsia="Times New Roman"/>
          <w:u w:val="single"/>
        </w:rPr>
        <w:t>Design Development Phase Document Checklist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904B6D">
        <w:rPr>
          <w:rFonts w:eastAsia="Times New Roman"/>
          <w:u w:val="single"/>
        </w:rPr>
        <w:t>C36</w:t>
      </w:r>
      <w:r>
        <w:rPr>
          <w:rFonts w:eastAsia="Times New Roman"/>
          <w:u w:val="single"/>
        </w:rPr>
        <w:t xml:space="preserve"> </w:t>
      </w:r>
      <w:r w:rsidRPr="00904B6D">
        <w:rPr>
          <w:rFonts w:eastAsia="Times New Roman"/>
          <w:u w:val="single"/>
        </w:rPr>
        <w:t>Construction Document Phase Document Checklist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904B6D">
        <w:rPr>
          <w:rFonts w:eastAsia="Times New Roman"/>
          <w:u w:val="single"/>
        </w:rPr>
        <w:t>C38</w:t>
      </w:r>
      <w:r>
        <w:rPr>
          <w:rFonts w:eastAsia="Times New Roman"/>
          <w:u w:val="single"/>
        </w:rPr>
        <w:t xml:space="preserve"> </w:t>
      </w:r>
      <w:r w:rsidRPr="00904B6D">
        <w:rPr>
          <w:rFonts w:eastAsia="Times New Roman"/>
          <w:u w:val="single"/>
        </w:rPr>
        <w:t>Bid Document Submittal Checklist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904B6D">
        <w:rPr>
          <w:rFonts w:eastAsia="Times New Roman"/>
          <w:u w:val="single"/>
        </w:rPr>
        <w:t>C42</w:t>
      </w:r>
      <w:r>
        <w:rPr>
          <w:rFonts w:eastAsia="Times New Roman"/>
          <w:u w:val="single"/>
        </w:rPr>
        <w:t xml:space="preserve"> </w:t>
      </w:r>
      <w:r w:rsidRPr="00904B6D">
        <w:rPr>
          <w:rFonts w:eastAsia="Times New Roman"/>
          <w:u w:val="single"/>
        </w:rPr>
        <w:t>Standard Document Instructions and Checklist</w:t>
      </w:r>
    </w:p>
    <w:p w:rsid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904B6D">
        <w:rPr>
          <w:rFonts w:eastAsia="Times New Roman"/>
          <w:u w:val="single"/>
        </w:rPr>
        <w:t>C44</w:t>
      </w:r>
      <w:r>
        <w:rPr>
          <w:rFonts w:eastAsia="Times New Roman"/>
          <w:u w:val="single"/>
        </w:rPr>
        <w:t xml:space="preserve"> </w:t>
      </w:r>
      <w:r w:rsidRPr="00904B6D">
        <w:rPr>
          <w:rFonts w:eastAsia="Times New Roman"/>
          <w:u w:val="single"/>
        </w:rPr>
        <w:t>Stormwater Review Plan Checklist</w:t>
      </w:r>
    </w:p>
    <w:p w:rsidR="0059594F" w:rsidRPr="00904B6D" w:rsidRDefault="0059594F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C60 Notice to </w:t>
      </w:r>
      <w:proofErr w:type="gramStart"/>
      <w:r>
        <w:rPr>
          <w:rFonts w:eastAsia="Times New Roman"/>
          <w:u w:val="single"/>
        </w:rPr>
        <w:t>Proceed</w:t>
      </w:r>
      <w:proofErr w:type="gramEnd"/>
      <w:r>
        <w:rPr>
          <w:rFonts w:eastAsia="Times New Roman"/>
          <w:u w:val="single"/>
        </w:rPr>
        <w:t xml:space="preserve"> Checklist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904B6D">
        <w:rPr>
          <w:rFonts w:eastAsia="Times New Roman"/>
          <w:u w:val="single"/>
        </w:rPr>
        <w:t>C62</w:t>
      </w:r>
      <w:r>
        <w:rPr>
          <w:rFonts w:eastAsia="Times New Roman"/>
          <w:u w:val="single"/>
        </w:rPr>
        <w:t xml:space="preserve"> </w:t>
      </w:r>
      <w:r w:rsidRPr="00904B6D">
        <w:rPr>
          <w:rFonts w:eastAsia="Times New Roman"/>
          <w:u w:val="single"/>
        </w:rPr>
        <w:t>Stormwater Site Audit Checklist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904B6D">
        <w:rPr>
          <w:rFonts w:eastAsia="Times New Roman"/>
          <w:u w:val="single"/>
        </w:rPr>
        <w:t>C72</w:t>
      </w:r>
      <w:r>
        <w:rPr>
          <w:rFonts w:eastAsia="Times New Roman"/>
          <w:u w:val="single"/>
        </w:rPr>
        <w:t xml:space="preserve"> </w:t>
      </w:r>
      <w:r w:rsidRPr="00904B6D">
        <w:rPr>
          <w:rFonts w:eastAsia="Times New Roman"/>
          <w:u w:val="single"/>
        </w:rPr>
        <w:t>Project Closeout Checklist</w:t>
      </w:r>
    </w:p>
    <w:p w:rsidR="00876A25" w:rsidRPr="00876A25" w:rsidRDefault="00876A25" w:rsidP="00876A25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b/>
          <w:u w:val="single"/>
        </w:rPr>
      </w:pPr>
    </w:p>
    <w:p w:rsidR="00876A25" w:rsidRPr="00876A25" w:rsidRDefault="00876A25" w:rsidP="00876A25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b/>
        </w:rPr>
      </w:pPr>
      <w:r w:rsidRPr="00876A25">
        <w:rPr>
          <w:rFonts w:eastAsia="Times New Roman"/>
          <w:b/>
        </w:rPr>
        <w:t>FORMS: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904B6D">
        <w:rPr>
          <w:rFonts w:eastAsia="Times New Roman"/>
          <w:u w:val="single"/>
        </w:rPr>
        <w:t>F22</w:t>
      </w:r>
      <w:r>
        <w:rPr>
          <w:rFonts w:eastAsia="Times New Roman"/>
          <w:u w:val="single"/>
        </w:rPr>
        <w:t xml:space="preserve"> </w:t>
      </w:r>
      <w:r w:rsidRPr="00904B6D">
        <w:rPr>
          <w:rFonts w:eastAsia="Times New Roman"/>
          <w:u w:val="single"/>
        </w:rPr>
        <w:t xml:space="preserve">Designers Agreement Information 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904B6D">
        <w:rPr>
          <w:rFonts w:eastAsia="Times New Roman"/>
          <w:u w:val="single"/>
        </w:rPr>
        <w:t>F23</w:t>
      </w:r>
      <w:r>
        <w:rPr>
          <w:rFonts w:eastAsia="Times New Roman"/>
          <w:u w:val="single"/>
        </w:rPr>
        <w:t xml:space="preserve"> </w:t>
      </w:r>
      <w:r w:rsidRPr="00904B6D">
        <w:rPr>
          <w:rFonts w:eastAsia="Times New Roman"/>
          <w:u w:val="single"/>
        </w:rPr>
        <w:t>Attestation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904B6D">
        <w:rPr>
          <w:rFonts w:eastAsia="Times New Roman"/>
          <w:u w:val="single"/>
        </w:rPr>
        <w:t>F32</w:t>
      </w:r>
      <w:r>
        <w:rPr>
          <w:rFonts w:eastAsia="Times New Roman"/>
          <w:u w:val="single"/>
        </w:rPr>
        <w:t xml:space="preserve"> </w:t>
      </w:r>
      <w:r w:rsidRPr="00904B6D">
        <w:rPr>
          <w:rFonts w:eastAsia="Times New Roman"/>
          <w:u w:val="single"/>
        </w:rPr>
        <w:t>Designer's Cost Estimate Summary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904B6D">
        <w:rPr>
          <w:rFonts w:eastAsia="Times New Roman"/>
          <w:u w:val="single"/>
        </w:rPr>
        <w:t>F54</w:t>
      </w:r>
      <w:r>
        <w:rPr>
          <w:rFonts w:eastAsia="Times New Roman"/>
          <w:u w:val="single"/>
        </w:rPr>
        <w:t xml:space="preserve"> </w:t>
      </w:r>
      <w:r w:rsidRPr="00904B6D">
        <w:rPr>
          <w:rFonts w:eastAsia="Times New Roman"/>
          <w:u w:val="single"/>
        </w:rPr>
        <w:t>Bid Tab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904B6D">
        <w:rPr>
          <w:rFonts w:eastAsia="Times New Roman"/>
          <w:u w:val="single"/>
        </w:rPr>
        <w:t>F62</w:t>
      </w:r>
      <w:r>
        <w:rPr>
          <w:rFonts w:eastAsia="Times New Roman"/>
          <w:u w:val="single"/>
        </w:rPr>
        <w:t xml:space="preserve"> </w:t>
      </w:r>
      <w:r w:rsidRPr="00904B6D">
        <w:rPr>
          <w:rFonts w:eastAsia="Times New Roman"/>
          <w:u w:val="single"/>
        </w:rPr>
        <w:t>Pre-Construction Data Sheet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904B6D">
        <w:rPr>
          <w:rFonts w:eastAsia="Times New Roman"/>
          <w:u w:val="single"/>
        </w:rPr>
        <w:t>F64</w:t>
      </w:r>
      <w:r>
        <w:rPr>
          <w:rFonts w:eastAsia="Times New Roman"/>
          <w:u w:val="single"/>
        </w:rPr>
        <w:t xml:space="preserve"> </w:t>
      </w:r>
      <w:r w:rsidRPr="00904B6D">
        <w:rPr>
          <w:rFonts w:eastAsia="Times New Roman"/>
          <w:u w:val="single"/>
        </w:rPr>
        <w:t>Request for Proposal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904B6D">
        <w:rPr>
          <w:rFonts w:eastAsia="Times New Roman"/>
          <w:u w:val="single"/>
        </w:rPr>
        <w:t>F66</w:t>
      </w:r>
      <w:r>
        <w:rPr>
          <w:rFonts w:eastAsia="Times New Roman"/>
          <w:u w:val="single"/>
        </w:rPr>
        <w:t xml:space="preserve"> </w:t>
      </w:r>
      <w:r w:rsidRPr="00904B6D">
        <w:rPr>
          <w:rFonts w:eastAsia="Times New Roman"/>
          <w:u w:val="single"/>
        </w:rPr>
        <w:t>Proposal Recommendation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904B6D">
        <w:rPr>
          <w:rFonts w:eastAsia="Times New Roman"/>
          <w:u w:val="single"/>
        </w:rPr>
        <w:t>F68</w:t>
      </w:r>
      <w:r>
        <w:rPr>
          <w:rFonts w:eastAsia="Times New Roman"/>
          <w:u w:val="single"/>
        </w:rPr>
        <w:t xml:space="preserve"> </w:t>
      </w:r>
      <w:r w:rsidRPr="00904B6D">
        <w:rPr>
          <w:rFonts w:eastAsia="Times New Roman"/>
          <w:u w:val="single"/>
        </w:rPr>
        <w:t>Report of Final Inspection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904B6D">
        <w:rPr>
          <w:rFonts w:eastAsia="Times New Roman"/>
          <w:u w:val="single"/>
        </w:rPr>
        <w:t>F72</w:t>
      </w:r>
      <w:r>
        <w:rPr>
          <w:rFonts w:eastAsia="Times New Roman"/>
          <w:u w:val="single"/>
        </w:rPr>
        <w:t xml:space="preserve"> </w:t>
      </w:r>
      <w:r w:rsidRPr="00904B6D">
        <w:rPr>
          <w:rFonts w:eastAsia="Times New Roman"/>
          <w:u w:val="single"/>
        </w:rPr>
        <w:t>Certificate of Substantial Completion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904B6D">
        <w:rPr>
          <w:rFonts w:eastAsia="Times New Roman"/>
          <w:u w:val="single"/>
        </w:rPr>
        <w:t>F74</w:t>
      </w:r>
      <w:r>
        <w:rPr>
          <w:rFonts w:eastAsia="Times New Roman"/>
          <w:u w:val="single"/>
        </w:rPr>
        <w:t xml:space="preserve"> </w:t>
      </w:r>
      <w:r w:rsidRPr="00904B6D">
        <w:rPr>
          <w:rFonts w:eastAsia="Times New Roman"/>
          <w:u w:val="single"/>
        </w:rPr>
        <w:t xml:space="preserve">Stormwater </w:t>
      </w:r>
      <w:proofErr w:type="gramStart"/>
      <w:r w:rsidRPr="00904B6D">
        <w:rPr>
          <w:rFonts w:eastAsia="Times New Roman"/>
          <w:u w:val="single"/>
        </w:rPr>
        <w:t>As-</w:t>
      </w:r>
      <w:proofErr w:type="gramEnd"/>
      <w:r w:rsidRPr="00904B6D">
        <w:rPr>
          <w:rFonts w:eastAsia="Times New Roman"/>
          <w:u w:val="single"/>
        </w:rPr>
        <w:t>Built Certification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904B6D">
        <w:rPr>
          <w:rFonts w:eastAsia="Times New Roman"/>
          <w:u w:val="single"/>
        </w:rPr>
        <w:t>F78</w:t>
      </w:r>
      <w:r>
        <w:rPr>
          <w:rFonts w:eastAsia="Times New Roman"/>
          <w:u w:val="single"/>
        </w:rPr>
        <w:t xml:space="preserve"> </w:t>
      </w:r>
      <w:r w:rsidRPr="00904B6D">
        <w:rPr>
          <w:rFonts w:eastAsia="Times New Roman"/>
          <w:u w:val="single"/>
        </w:rPr>
        <w:t>Advertisement of Final Payment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904B6D">
        <w:rPr>
          <w:rFonts w:eastAsia="Times New Roman"/>
          <w:u w:val="single"/>
        </w:rPr>
        <w:t>F79</w:t>
      </w:r>
      <w:r>
        <w:rPr>
          <w:rFonts w:eastAsia="Times New Roman"/>
          <w:u w:val="single"/>
        </w:rPr>
        <w:t xml:space="preserve"> </w:t>
      </w:r>
      <w:r w:rsidRPr="00904B6D">
        <w:rPr>
          <w:rFonts w:eastAsia="Times New Roman"/>
          <w:u w:val="single"/>
        </w:rPr>
        <w:t>Report of One-Year Corrective Inspection</w:t>
      </w:r>
    </w:p>
    <w:p w:rsidR="00904B6D" w:rsidRPr="00904B6D" w:rsidRDefault="00904B6D" w:rsidP="00904B6D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 w:rsidRPr="00904B6D">
        <w:rPr>
          <w:rFonts w:eastAsia="Times New Roman"/>
          <w:u w:val="single"/>
        </w:rPr>
        <w:t>SBC-25</w:t>
      </w:r>
      <w:r>
        <w:rPr>
          <w:rFonts w:eastAsia="Times New Roman"/>
          <w:u w:val="single"/>
        </w:rPr>
        <w:t xml:space="preserve"> </w:t>
      </w:r>
      <w:r w:rsidRPr="00904B6D">
        <w:rPr>
          <w:rFonts w:eastAsia="Times New Roman"/>
          <w:u w:val="single"/>
        </w:rPr>
        <w:t>Project Information</w:t>
      </w:r>
    </w:p>
    <w:p w:rsidR="00876A25" w:rsidRPr="00876A25" w:rsidRDefault="00876A25" w:rsidP="00904B6D">
      <w:pPr>
        <w:shd w:val="clear" w:color="auto" w:fill="FFFFFF"/>
        <w:spacing w:after="120" w:line="300" w:lineRule="atLeast"/>
        <w:ind w:left="720"/>
        <w:outlineLvl w:val="1"/>
        <w:rPr>
          <w:rFonts w:eastAsia="Times New Roman"/>
          <w:sz w:val="24"/>
        </w:rPr>
      </w:pPr>
    </w:p>
    <w:p w:rsidR="00A46830" w:rsidRPr="00876A25" w:rsidRDefault="00A46830" w:rsidP="00876A25">
      <w:pPr>
        <w:keepNext/>
        <w:shd w:val="clear" w:color="auto" w:fill="FFFFFF"/>
        <w:spacing w:after="120" w:line="300" w:lineRule="atLeast"/>
        <w:ind w:left="720"/>
        <w:outlineLvl w:val="1"/>
        <w:rPr>
          <w:rFonts w:eastAsia="Times New Roman"/>
          <w:b/>
          <w:sz w:val="24"/>
        </w:rPr>
      </w:pPr>
      <w:r w:rsidRPr="00876A25">
        <w:rPr>
          <w:rFonts w:eastAsia="Times New Roman"/>
          <w:b/>
          <w:sz w:val="24"/>
        </w:rPr>
        <w:lastRenderedPageBreak/>
        <w:t>Appendix 2:  Standard Bidding and Construction Documents</w:t>
      </w:r>
    </w:p>
    <w:p w:rsidR="00876A25" w:rsidRPr="00876A25" w:rsidRDefault="0041307C" w:rsidP="00904B6D">
      <w:pPr>
        <w:shd w:val="clear" w:color="auto" w:fill="FFFFFF"/>
        <w:spacing w:after="120" w:line="300" w:lineRule="atLeast"/>
        <w:ind w:left="720"/>
        <w:outlineLvl w:val="1"/>
        <w:rPr>
          <w:rFonts w:eastAsia="Times New Roman"/>
        </w:rPr>
      </w:pPr>
      <w:r>
        <w:rPr>
          <w:rFonts w:eastAsia="Times New Roman"/>
        </w:rPr>
        <w:t>In addition to the Designers’ Manual chapters also refer to</w:t>
      </w:r>
      <w:r w:rsidR="00876A25" w:rsidRPr="00876A25">
        <w:rPr>
          <w:rFonts w:eastAsia="Times New Roman"/>
        </w:rPr>
        <w:t xml:space="preserve"> </w:t>
      </w:r>
      <w:r w:rsidR="00876A25" w:rsidRPr="007E6EE5">
        <w:rPr>
          <w:rFonts w:eastAsia="Times New Roman"/>
        </w:rPr>
        <w:t>C42 Standard Document Instructions and Checklist</w:t>
      </w:r>
      <w:r>
        <w:rPr>
          <w:rFonts w:eastAsia="Times New Roman"/>
        </w:rPr>
        <w:t xml:space="preserve"> for</w:t>
      </w:r>
      <w:r w:rsidRPr="0041307C">
        <w:rPr>
          <w:rFonts w:eastAsia="Times New Roman"/>
        </w:rPr>
        <w:t xml:space="preserve"> </w:t>
      </w:r>
      <w:r>
        <w:rPr>
          <w:rFonts w:eastAsia="Times New Roman"/>
        </w:rPr>
        <w:t xml:space="preserve">Appendix 2 document </w:t>
      </w:r>
      <w:r w:rsidRPr="0041307C">
        <w:rPr>
          <w:rFonts w:eastAsia="Times New Roman"/>
        </w:rPr>
        <w:t>instructions.</w:t>
      </w:r>
    </w:p>
    <w:p w:rsidR="00876A25" w:rsidRPr="00876A25" w:rsidRDefault="00876A25" w:rsidP="00876A25">
      <w:pPr>
        <w:shd w:val="clear" w:color="auto" w:fill="FFFFFF"/>
        <w:spacing w:after="120" w:line="300" w:lineRule="atLeast"/>
        <w:ind w:left="720"/>
        <w:outlineLvl w:val="1"/>
        <w:rPr>
          <w:rFonts w:eastAsia="Times New Roman"/>
          <w:sz w:val="24"/>
        </w:rPr>
      </w:pPr>
    </w:p>
    <w:p w:rsidR="00BD51EC" w:rsidRPr="004E0F2C" w:rsidRDefault="00BD51EC" w:rsidP="00BD51EC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b/>
        </w:rPr>
      </w:pPr>
      <w:r w:rsidRPr="00876A25">
        <w:rPr>
          <w:rFonts w:eastAsia="Times New Roman"/>
          <w:b/>
          <w:sz w:val="24"/>
        </w:rPr>
        <w:t xml:space="preserve">Division 00 </w:t>
      </w:r>
      <w:r w:rsidRPr="004E0F2C">
        <w:rPr>
          <w:rFonts w:eastAsia="Times New Roman"/>
          <w:b/>
        </w:rPr>
        <w:t>Procurement and Contracting Requirements</w:t>
      </w:r>
    </w:p>
    <w:p w:rsidR="001B6CFF" w:rsidRPr="004E0F2C" w:rsidRDefault="00BD51EC" w:rsidP="00BD51E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 xml:space="preserve">0011 16 </w:t>
      </w:r>
      <w:r w:rsidR="001B6CFF" w:rsidRPr="004E0F2C">
        <w:rPr>
          <w:rFonts w:eastAsia="Times New Roman"/>
          <w:u w:val="single"/>
        </w:rPr>
        <w:t>Invitation to Bid</w:t>
      </w:r>
    </w:p>
    <w:p w:rsidR="00F86782" w:rsidRDefault="00F86782" w:rsidP="00BD51E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00 21 13 </w:t>
      </w:r>
      <w:r w:rsidRPr="00F86782">
        <w:rPr>
          <w:rFonts w:eastAsia="Times New Roman"/>
          <w:u w:val="single"/>
        </w:rPr>
        <w:t>Instructions to Bidders</w:t>
      </w:r>
    </w:p>
    <w:p w:rsidR="00F86782" w:rsidRPr="00F86782" w:rsidRDefault="00F86782" w:rsidP="00F86782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00 30 00 </w:t>
      </w:r>
      <w:r w:rsidRPr="00F86782">
        <w:rPr>
          <w:rFonts w:eastAsia="Times New Roman"/>
          <w:u w:val="single"/>
        </w:rPr>
        <w:t>Information Available to Bidders</w:t>
      </w:r>
    </w:p>
    <w:p w:rsidR="00F86782" w:rsidRPr="00F86782" w:rsidRDefault="00F86782" w:rsidP="00F86782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F86782">
        <w:rPr>
          <w:rFonts w:eastAsia="Times New Roman"/>
          <w:u w:val="single"/>
        </w:rPr>
        <w:t>00 31 26</w:t>
      </w:r>
      <w:r>
        <w:rPr>
          <w:rFonts w:eastAsia="Times New Roman"/>
          <w:u w:val="single"/>
        </w:rPr>
        <w:t xml:space="preserve"> </w:t>
      </w:r>
      <w:r w:rsidRPr="00F86782">
        <w:rPr>
          <w:rFonts w:eastAsia="Times New Roman"/>
          <w:u w:val="single"/>
        </w:rPr>
        <w:t>Asbestos Survey Information Available to Bidders</w:t>
      </w:r>
    </w:p>
    <w:p w:rsidR="00F86782" w:rsidRPr="00F86782" w:rsidRDefault="00F86782" w:rsidP="00F86782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F86782">
        <w:rPr>
          <w:rFonts w:eastAsia="Times New Roman"/>
          <w:u w:val="single"/>
        </w:rPr>
        <w:t>00 31 32</w:t>
      </w:r>
      <w:r>
        <w:rPr>
          <w:rFonts w:eastAsia="Times New Roman"/>
          <w:u w:val="single"/>
        </w:rPr>
        <w:t xml:space="preserve"> </w:t>
      </w:r>
      <w:r w:rsidRPr="00F86782">
        <w:rPr>
          <w:rFonts w:eastAsia="Times New Roman"/>
          <w:u w:val="single"/>
        </w:rPr>
        <w:t>Geotechnical Information Available to Bidders</w:t>
      </w:r>
    </w:p>
    <w:p w:rsidR="00F86782" w:rsidRDefault="00F86782" w:rsidP="00F86782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F86782">
        <w:rPr>
          <w:rFonts w:eastAsia="Times New Roman"/>
          <w:u w:val="single"/>
        </w:rPr>
        <w:t>00 41 13</w:t>
      </w:r>
      <w:r>
        <w:rPr>
          <w:rFonts w:eastAsia="Times New Roman"/>
          <w:u w:val="single"/>
        </w:rPr>
        <w:t xml:space="preserve"> </w:t>
      </w:r>
      <w:r w:rsidRPr="00F86782">
        <w:rPr>
          <w:rFonts w:eastAsia="Times New Roman"/>
          <w:u w:val="single"/>
        </w:rPr>
        <w:t>Bid Form</w:t>
      </w:r>
    </w:p>
    <w:p w:rsidR="00BD51EC" w:rsidRPr="004E0F2C" w:rsidRDefault="00BD51EC" w:rsidP="00BD51E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00 45 21 Drug-Free Workplace Affidavit</w:t>
      </w:r>
    </w:p>
    <w:p w:rsidR="00BD51EC" w:rsidRPr="004E0F2C" w:rsidRDefault="00BD51EC" w:rsidP="00BD51E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00 47 13</w:t>
      </w:r>
      <w:r w:rsidR="004E0F2C" w:rsidRP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Construction Bid Envelope</w:t>
      </w:r>
    </w:p>
    <w:p w:rsidR="00BD51EC" w:rsidRPr="004E0F2C" w:rsidRDefault="00BD51EC" w:rsidP="00BD51E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00 52 13</w:t>
      </w:r>
      <w:r w:rsidR="004E0F2C" w:rsidRP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Agreement</w:t>
      </w:r>
    </w:p>
    <w:p w:rsidR="00BD51EC" w:rsidRPr="004E0F2C" w:rsidRDefault="00BD51EC" w:rsidP="00BD51E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00 61 13</w:t>
      </w:r>
      <w:r w:rsidR="004E0F2C" w:rsidRP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Contract Bond</w:t>
      </w:r>
    </w:p>
    <w:p w:rsidR="00BD51EC" w:rsidRPr="004E0F2C" w:rsidRDefault="00BD51EC" w:rsidP="00BD51E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00 61 43</w:t>
      </w:r>
      <w:r w:rsidR="004E0F2C" w:rsidRP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Three Year Roof Bond</w:t>
      </w:r>
    </w:p>
    <w:p w:rsidR="00BD51EC" w:rsidRPr="004E0F2C" w:rsidRDefault="00BD51EC" w:rsidP="00BD51E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00 72 03</w:t>
      </w:r>
      <w:r w:rsidR="004E0F2C" w:rsidRP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Marker for General Conditions</w:t>
      </w:r>
    </w:p>
    <w:p w:rsidR="00BD51EC" w:rsidRPr="004E0F2C" w:rsidRDefault="00BD51EC" w:rsidP="00BD51E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00 72 13</w:t>
      </w:r>
      <w:r w:rsidR="004E0F2C" w:rsidRP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General Conditions of the Contract for Construction</w:t>
      </w:r>
      <w:r w:rsidR="00440A9C">
        <w:rPr>
          <w:rFonts w:eastAsia="Times New Roman"/>
          <w:u w:val="single"/>
        </w:rPr>
        <w:t xml:space="preserve"> PRO FORMA</w:t>
      </w:r>
    </w:p>
    <w:p w:rsidR="00BD51EC" w:rsidRPr="004E0F2C" w:rsidRDefault="00BD51EC" w:rsidP="00BD51E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00 72 13.2</w:t>
      </w:r>
      <w:r w:rsidR="004E0F2C" w:rsidRP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 xml:space="preserve">Supplementary Conditions – </w:t>
      </w:r>
      <w:r w:rsidR="00232C7A">
        <w:rPr>
          <w:rFonts w:eastAsia="Times New Roman"/>
          <w:u w:val="single"/>
        </w:rPr>
        <w:t>Article 11 for High Risk Construction</w:t>
      </w:r>
    </w:p>
    <w:p w:rsidR="00BD51EC" w:rsidRPr="004E0F2C" w:rsidRDefault="00BD51EC" w:rsidP="00BD51E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00 73 45</w:t>
      </w:r>
      <w:r w:rsidR="004E0F2C" w:rsidRP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Supplementary Conditions - Federal Wages</w:t>
      </w:r>
    </w:p>
    <w:p w:rsidR="00876A25" w:rsidRDefault="00876A25" w:rsidP="00876A25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b/>
        </w:rPr>
      </w:pPr>
    </w:p>
    <w:p w:rsidR="004E0F2C" w:rsidRPr="004E0F2C" w:rsidRDefault="004E0F2C" w:rsidP="004E0F2C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b/>
        </w:rPr>
      </w:pPr>
      <w:r w:rsidRPr="00876A25">
        <w:rPr>
          <w:rFonts w:eastAsia="Times New Roman"/>
          <w:b/>
          <w:sz w:val="24"/>
        </w:rPr>
        <w:t xml:space="preserve">Division 01 </w:t>
      </w:r>
      <w:r w:rsidRPr="004E0F2C">
        <w:rPr>
          <w:rFonts w:eastAsia="Times New Roman"/>
          <w:b/>
        </w:rPr>
        <w:t>General Requirements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01 21 13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Allowances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01 21 15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List of Allowances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01 22 13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Unit Prices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01 22 15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List of Unit Prices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01 23 00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Alternates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01 25 13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Product Substitution Procedures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01 25 33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Product Substitution Request Form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01 26 00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Contract Modification Procedures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01 26 20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Weather Delays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01 26 25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Weather Delay Report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lastRenderedPageBreak/>
        <w:t>01 26 40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Form for Amendment, Change Order, or Directive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01 26 54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Form for Price Summary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01 26 55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Form for Price of Work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01 26 56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Form for Price of Time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01 29 54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Retainage Escrow Initiation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01 29 73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Schedule of Values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01 29 76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Progress Payment Procedures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01 31 19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Project Meetings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01 31 90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Administrative Logs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01 31 93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Visitor Log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01 32 00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Construction Progress Documentation</w:t>
      </w:r>
    </w:p>
    <w:p w:rsidR="00BD51E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01 41 15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Basic Regulatory Requirements</w:t>
      </w:r>
    </w:p>
    <w:p w:rsidR="0023525C" w:rsidRPr="004E0F2C" w:rsidRDefault="0023525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>
        <w:rPr>
          <w:rFonts w:eastAsia="Times New Roman"/>
          <w:u w:val="single"/>
        </w:rPr>
        <w:t>01 45 29 Testing Laboratory Services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01 50 00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Temporary Facilities and Controls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01 57 23</w:t>
      </w:r>
      <w:r w:rsidR="004E0F2C">
        <w:rPr>
          <w:rFonts w:eastAsia="Times New Roman"/>
          <w:u w:val="single"/>
        </w:rPr>
        <w:t xml:space="preserve"> </w:t>
      </w:r>
      <w:r w:rsidR="00BF50A8">
        <w:rPr>
          <w:rFonts w:eastAsia="Times New Roman"/>
          <w:u w:val="single"/>
        </w:rPr>
        <w:t>Temporary Stormw</w:t>
      </w:r>
      <w:r w:rsidRPr="004E0F2C">
        <w:rPr>
          <w:rFonts w:eastAsia="Times New Roman"/>
          <w:u w:val="single"/>
        </w:rPr>
        <w:t>ater Pollution Control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01 60 00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Product Requirements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01 77 70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Closeout Procedures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01 78 01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Closeout Submittals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01 78 02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Closeout Submittals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01 78 25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Data Binder Receipt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01 78 88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Report of Subcontractors and Suppliers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01 79 21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Demonstration and Training</w:t>
      </w:r>
    </w:p>
    <w:p w:rsidR="00BD51E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01 79 25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Demonstration and Training Verification</w:t>
      </w:r>
    </w:p>
    <w:p w:rsidR="007E6EE5" w:rsidRDefault="007E6EE5" w:rsidP="007E6EE5">
      <w:pPr>
        <w:shd w:val="clear" w:color="auto" w:fill="FFFFFF"/>
        <w:spacing w:after="0" w:line="300" w:lineRule="atLeast"/>
        <w:ind w:left="2160"/>
        <w:outlineLvl w:val="1"/>
        <w:rPr>
          <w:rFonts w:eastAsia="Times New Roman"/>
        </w:rPr>
      </w:pPr>
      <w:r w:rsidRPr="007E6EE5">
        <w:rPr>
          <w:rFonts w:eastAsia="Times New Roman"/>
        </w:rPr>
        <w:t>01 81 1</w:t>
      </w:r>
      <w:r w:rsidR="00742B1A">
        <w:rPr>
          <w:rFonts w:eastAsia="Times New Roman"/>
        </w:rPr>
        <w:t>4</w:t>
      </w:r>
      <w:r w:rsidRPr="007E6EE5">
        <w:rPr>
          <w:rFonts w:eastAsia="Times New Roman"/>
        </w:rPr>
        <w:t xml:space="preserve"> High Performance Building Requirements</w:t>
      </w:r>
      <w:r w:rsidR="00742B1A">
        <w:rPr>
          <w:rFonts w:eastAsia="Times New Roman"/>
        </w:rPr>
        <w:t xml:space="preserve"> (HPBr)</w:t>
      </w:r>
    </w:p>
    <w:p w:rsidR="007E6EE5" w:rsidRPr="007E6EE5" w:rsidRDefault="007E6EE5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</w:rPr>
      </w:pPr>
      <w:r>
        <w:rPr>
          <w:rFonts w:eastAsia="Times New Roman"/>
        </w:rPr>
        <w:tab/>
        <w:t>(Refer to Office of State Architect’s website)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01 91 13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Commissioning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01 91 23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Performance Testing Identification Form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01 91 26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Performance Testing Procedures Form</w:t>
      </w:r>
    </w:p>
    <w:p w:rsidR="00BD51EC" w:rsidRPr="004E0F2C" w:rsidRDefault="00BD51EC" w:rsidP="004E0F2C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4E0F2C">
        <w:rPr>
          <w:rFonts w:eastAsia="Times New Roman"/>
          <w:u w:val="single"/>
        </w:rPr>
        <w:t>01 91 29</w:t>
      </w:r>
      <w:r w:rsidR="004E0F2C">
        <w:rPr>
          <w:rFonts w:eastAsia="Times New Roman"/>
          <w:u w:val="single"/>
        </w:rPr>
        <w:t xml:space="preserve"> </w:t>
      </w:r>
      <w:r w:rsidRPr="004E0F2C">
        <w:rPr>
          <w:rFonts w:eastAsia="Times New Roman"/>
          <w:u w:val="single"/>
        </w:rPr>
        <w:t>Functional Performance Test Certification</w:t>
      </w:r>
    </w:p>
    <w:p w:rsidR="00876A25" w:rsidRDefault="00876A25" w:rsidP="00876A25">
      <w:pPr>
        <w:shd w:val="clear" w:color="auto" w:fill="FFFFFF"/>
        <w:spacing w:after="120" w:line="300" w:lineRule="atLeast"/>
        <w:ind w:left="720"/>
        <w:outlineLvl w:val="1"/>
        <w:rPr>
          <w:rFonts w:eastAsia="Times New Roman"/>
        </w:rPr>
      </w:pPr>
    </w:p>
    <w:p w:rsidR="0074278F" w:rsidRPr="004E0F2C" w:rsidRDefault="0074278F" w:rsidP="0074278F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b/>
        </w:rPr>
      </w:pPr>
      <w:r w:rsidRPr="00876A25">
        <w:rPr>
          <w:rFonts w:eastAsia="Times New Roman"/>
          <w:b/>
          <w:sz w:val="24"/>
        </w:rPr>
        <w:t>Divisions 07, 23, and 26</w:t>
      </w:r>
    </w:p>
    <w:p w:rsidR="00BD51EC" w:rsidRPr="0074278F" w:rsidRDefault="00BD51EC" w:rsidP="0074278F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74278F">
        <w:rPr>
          <w:rFonts w:eastAsia="Times New Roman"/>
          <w:u w:val="single"/>
        </w:rPr>
        <w:t>07 50 36</w:t>
      </w:r>
      <w:r w:rsidR="0074278F">
        <w:rPr>
          <w:rFonts w:eastAsia="Times New Roman"/>
          <w:u w:val="single"/>
        </w:rPr>
        <w:t xml:space="preserve"> </w:t>
      </w:r>
      <w:r w:rsidRPr="0074278F">
        <w:rPr>
          <w:rFonts w:eastAsia="Times New Roman"/>
          <w:u w:val="single"/>
        </w:rPr>
        <w:t>Total Roofing System Warranty</w:t>
      </w:r>
    </w:p>
    <w:p w:rsidR="00BD51EC" w:rsidRPr="0074278F" w:rsidRDefault="00BD51EC" w:rsidP="0074278F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74278F">
        <w:rPr>
          <w:rFonts w:eastAsia="Times New Roman"/>
          <w:u w:val="single"/>
        </w:rPr>
        <w:lastRenderedPageBreak/>
        <w:t>07 61 02</w:t>
      </w:r>
      <w:r w:rsidR="0074278F">
        <w:rPr>
          <w:rFonts w:eastAsia="Times New Roman"/>
          <w:u w:val="single"/>
        </w:rPr>
        <w:t xml:space="preserve"> </w:t>
      </w:r>
      <w:r w:rsidRPr="0074278F">
        <w:rPr>
          <w:rFonts w:eastAsia="Times New Roman"/>
          <w:u w:val="single"/>
        </w:rPr>
        <w:t>Twenty Year Total Metal Roofing System Warranty</w:t>
      </w:r>
    </w:p>
    <w:p w:rsidR="00BD51EC" w:rsidRPr="0074278F" w:rsidRDefault="00BD51EC" w:rsidP="0074278F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74278F">
        <w:rPr>
          <w:rFonts w:eastAsia="Times New Roman"/>
          <w:u w:val="single"/>
        </w:rPr>
        <w:t>23 08 00</w:t>
      </w:r>
      <w:r w:rsidR="0074278F">
        <w:rPr>
          <w:rFonts w:eastAsia="Times New Roman"/>
          <w:u w:val="single"/>
        </w:rPr>
        <w:t xml:space="preserve"> </w:t>
      </w:r>
      <w:r w:rsidRPr="0074278F">
        <w:rPr>
          <w:rFonts w:eastAsia="Times New Roman"/>
          <w:u w:val="single"/>
        </w:rPr>
        <w:t>Mechanical &amp; Control Systems Commissioning</w:t>
      </w:r>
    </w:p>
    <w:p w:rsidR="00BD51EC" w:rsidRPr="0074278F" w:rsidRDefault="00BD51EC" w:rsidP="0074278F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74278F">
        <w:rPr>
          <w:rFonts w:eastAsia="Times New Roman"/>
          <w:u w:val="single"/>
        </w:rPr>
        <w:t>23 08 13</w:t>
      </w:r>
      <w:r w:rsidR="0074278F">
        <w:rPr>
          <w:rFonts w:eastAsia="Times New Roman"/>
          <w:u w:val="single"/>
        </w:rPr>
        <w:t xml:space="preserve"> </w:t>
      </w:r>
      <w:r w:rsidRPr="0074278F">
        <w:rPr>
          <w:rFonts w:eastAsia="Times New Roman"/>
          <w:u w:val="single"/>
        </w:rPr>
        <w:t>Sensor Point Calibration Check Sheet</w:t>
      </w:r>
    </w:p>
    <w:p w:rsidR="00BD51EC" w:rsidRPr="0074278F" w:rsidRDefault="00BD51EC" w:rsidP="0074278F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74278F">
        <w:rPr>
          <w:rFonts w:eastAsia="Times New Roman"/>
          <w:u w:val="single"/>
        </w:rPr>
        <w:t>23 08 16</w:t>
      </w:r>
      <w:r w:rsidR="0074278F">
        <w:rPr>
          <w:rFonts w:eastAsia="Times New Roman"/>
          <w:u w:val="single"/>
        </w:rPr>
        <w:t xml:space="preserve"> </w:t>
      </w:r>
      <w:r w:rsidRPr="0074278F">
        <w:rPr>
          <w:rFonts w:eastAsia="Times New Roman"/>
          <w:u w:val="single"/>
        </w:rPr>
        <w:t>Terminal Box Point Calibration Check Sheet</w:t>
      </w:r>
    </w:p>
    <w:p w:rsidR="00BD51EC" w:rsidRPr="0074278F" w:rsidRDefault="00BD51EC" w:rsidP="0074278F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74278F">
        <w:rPr>
          <w:rFonts w:eastAsia="Times New Roman"/>
          <w:u w:val="single"/>
        </w:rPr>
        <w:t>26 08 00</w:t>
      </w:r>
      <w:r w:rsidR="0074278F">
        <w:rPr>
          <w:rFonts w:eastAsia="Times New Roman"/>
          <w:u w:val="single"/>
        </w:rPr>
        <w:t xml:space="preserve"> </w:t>
      </w:r>
      <w:r w:rsidRPr="0074278F">
        <w:rPr>
          <w:rFonts w:eastAsia="Times New Roman"/>
          <w:u w:val="single"/>
        </w:rPr>
        <w:t>Electrical &amp; Lighting Systems Commissioning</w:t>
      </w:r>
    </w:p>
    <w:p w:rsidR="00BD51EC" w:rsidRPr="0074278F" w:rsidRDefault="00BD51EC" w:rsidP="0074278F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74278F">
        <w:rPr>
          <w:rFonts w:eastAsia="Times New Roman"/>
          <w:u w:val="single"/>
        </w:rPr>
        <w:t>26 08 06</w:t>
      </w:r>
      <w:r w:rsidR="0074278F">
        <w:rPr>
          <w:rFonts w:eastAsia="Times New Roman"/>
          <w:u w:val="single"/>
        </w:rPr>
        <w:t xml:space="preserve"> </w:t>
      </w:r>
      <w:r w:rsidRPr="0074278F">
        <w:rPr>
          <w:rFonts w:eastAsia="Times New Roman"/>
          <w:u w:val="single"/>
        </w:rPr>
        <w:t>Panelboard Check Sheet</w:t>
      </w:r>
    </w:p>
    <w:p w:rsidR="00BD51EC" w:rsidRPr="0074278F" w:rsidRDefault="00BD51EC" w:rsidP="0074278F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74278F">
        <w:rPr>
          <w:rFonts w:eastAsia="Times New Roman"/>
          <w:u w:val="single"/>
        </w:rPr>
        <w:t>26 08 13</w:t>
      </w:r>
      <w:r w:rsidR="0074278F">
        <w:rPr>
          <w:rFonts w:eastAsia="Times New Roman"/>
          <w:u w:val="single"/>
        </w:rPr>
        <w:t xml:space="preserve"> </w:t>
      </w:r>
      <w:r w:rsidRPr="0074278F">
        <w:rPr>
          <w:rFonts w:eastAsia="Times New Roman"/>
          <w:u w:val="single"/>
        </w:rPr>
        <w:t>Power Circuit Check Sheet</w:t>
      </w:r>
    </w:p>
    <w:p w:rsidR="00BD51EC" w:rsidRPr="0074278F" w:rsidRDefault="00BD51EC" w:rsidP="0074278F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74278F">
        <w:rPr>
          <w:rFonts w:eastAsia="Times New Roman"/>
          <w:u w:val="single"/>
        </w:rPr>
        <w:t>26 08 30</w:t>
      </w:r>
      <w:r w:rsidR="0074278F">
        <w:rPr>
          <w:rFonts w:eastAsia="Times New Roman"/>
          <w:u w:val="single"/>
        </w:rPr>
        <w:t xml:space="preserve"> </w:t>
      </w:r>
      <w:r w:rsidRPr="0074278F">
        <w:rPr>
          <w:rFonts w:eastAsia="Times New Roman"/>
          <w:u w:val="single"/>
        </w:rPr>
        <w:t>Generator Testing Procedures Form</w:t>
      </w:r>
    </w:p>
    <w:p w:rsidR="00BD51EC" w:rsidRPr="007E7423" w:rsidRDefault="00BD51EC" w:rsidP="0074278F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7E7423">
        <w:rPr>
          <w:rFonts w:eastAsia="Times New Roman"/>
          <w:u w:val="single"/>
        </w:rPr>
        <w:t>26 08 32</w:t>
      </w:r>
      <w:r w:rsidR="007E7423" w:rsidRPr="007E7423">
        <w:rPr>
          <w:rFonts w:eastAsia="Times New Roman"/>
          <w:u w:val="single"/>
        </w:rPr>
        <w:t xml:space="preserve"> </w:t>
      </w:r>
      <w:r w:rsidRPr="007E7423">
        <w:rPr>
          <w:rFonts w:eastAsia="Times New Roman"/>
          <w:u w:val="single"/>
        </w:rPr>
        <w:t>Generator Testing Findings Form</w:t>
      </w:r>
    </w:p>
    <w:p w:rsidR="001B6CFF" w:rsidRPr="007E7423" w:rsidRDefault="00BD51EC" w:rsidP="0074278F">
      <w:pPr>
        <w:shd w:val="clear" w:color="auto" w:fill="FFFFFF"/>
        <w:spacing w:after="120" w:line="300" w:lineRule="atLeast"/>
        <w:ind w:left="2160"/>
        <w:outlineLvl w:val="1"/>
        <w:rPr>
          <w:rFonts w:eastAsia="Times New Roman"/>
          <w:u w:val="single"/>
        </w:rPr>
      </w:pPr>
      <w:r w:rsidRPr="007E7423">
        <w:rPr>
          <w:rFonts w:eastAsia="Times New Roman"/>
          <w:u w:val="single"/>
        </w:rPr>
        <w:t>26 08 50</w:t>
      </w:r>
      <w:r w:rsidR="007E7423" w:rsidRPr="007E7423">
        <w:rPr>
          <w:rFonts w:eastAsia="Times New Roman"/>
          <w:u w:val="single"/>
        </w:rPr>
        <w:t xml:space="preserve"> </w:t>
      </w:r>
      <w:r w:rsidRPr="007E7423">
        <w:rPr>
          <w:rFonts w:eastAsia="Times New Roman"/>
          <w:u w:val="single"/>
        </w:rPr>
        <w:t>Lighting Check Sheet</w:t>
      </w:r>
    </w:p>
    <w:p w:rsidR="00BD51EC" w:rsidRDefault="00BD51EC" w:rsidP="007E7423">
      <w:pPr>
        <w:shd w:val="clear" w:color="auto" w:fill="FFFFFF"/>
        <w:spacing w:after="120" w:line="300" w:lineRule="atLeast"/>
        <w:outlineLvl w:val="1"/>
        <w:rPr>
          <w:rFonts w:eastAsia="Times New Roman"/>
        </w:rPr>
      </w:pPr>
    </w:p>
    <w:p w:rsidR="00A46830" w:rsidRDefault="00A46830" w:rsidP="00876A25">
      <w:pPr>
        <w:keepNext/>
        <w:shd w:val="clear" w:color="auto" w:fill="FFFFFF"/>
        <w:spacing w:after="120" w:line="300" w:lineRule="atLeast"/>
        <w:ind w:left="720"/>
        <w:outlineLvl w:val="1"/>
        <w:rPr>
          <w:rFonts w:eastAsia="Times New Roman"/>
          <w:b/>
        </w:rPr>
      </w:pPr>
      <w:r w:rsidRPr="00876A25">
        <w:rPr>
          <w:rFonts w:eastAsia="Times New Roman"/>
          <w:b/>
          <w:sz w:val="24"/>
        </w:rPr>
        <w:t>Appendix 3:</w:t>
      </w:r>
      <w:r w:rsidRPr="007E7423">
        <w:rPr>
          <w:rFonts w:eastAsia="Times New Roman"/>
          <w:b/>
        </w:rPr>
        <w:t xml:space="preserve">  System or Campus Specific Guidelines and Requirements</w:t>
      </w:r>
    </w:p>
    <w:p w:rsidR="007E7423" w:rsidRDefault="007E7423" w:rsidP="007E7423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>
        <w:rPr>
          <w:rFonts w:eastAsia="Times New Roman"/>
          <w:u w:val="single"/>
        </w:rPr>
        <w:t>[First document]</w:t>
      </w:r>
    </w:p>
    <w:p w:rsidR="007E7423" w:rsidRDefault="007E7423" w:rsidP="007E7423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r>
        <w:rPr>
          <w:rFonts w:eastAsia="Times New Roman"/>
          <w:u w:val="single"/>
        </w:rPr>
        <w:t>[Second document]</w:t>
      </w:r>
    </w:p>
    <w:p w:rsidR="007E7423" w:rsidRDefault="007E7423" w:rsidP="007E7423">
      <w:pPr>
        <w:shd w:val="clear" w:color="auto" w:fill="FFFFFF"/>
        <w:spacing w:after="120" w:line="300" w:lineRule="atLeast"/>
        <w:ind w:left="1440"/>
        <w:outlineLvl w:val="1"/>
        <w:rPr>
          <w:rFonts w:eastAsia="Times New Roman"/>
          <w:u w:val="single"/>
        </w:rPr>
      </w:pPr>
      <w:proofErr w:type="gramStart"/>
      <w:r>
        <w:rPr>
          <w:rFonts w:eastAsia="Times New Roman"/>
          <w:u w:val="single"/>
        </w:rPr>
        <w:t>[Etc.]</w:t>
      </w:r>
      <w:proofErr w:type="gramEnd"/>
    </w:p>
    <w:p w:rsidR="007E7423" w:rsidRPr="007E7423" w:rsidRDefault="007E7423" w:rsidP="007E7423">
      <w:pPr>
        <w:shd w:val="clear" w:color="auto" w:fill="FFFFFF"/>
        <w:spacing w:after="120" w:line="300" w:lineRule="atLeast"/>
        <w:ind w:left="720"/>
        <w:outlineLvl w:val="1"/>
        <w:rPr>
          <w:rFonts w:eastAsia="Times New Roman"/>
          <w:b/>
        </w:rPr>
      </w:pPr>
    </w:p>
    <w:sectPr w:rsidR="007E7423" w:rsidRPr="007E7423" w:rsidSect="00742B1A">
      <w:footerReference w:type="default" r:id="rId8"/>
      <w:pgSz w:w="12240" w:h="15840"/>
      <w:pgMar w:top="1260" w:right="90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EC" w:rsidRDefault="005537EC" w:rsidP="007E7423">
      <w:pPr>
        <w:spacing w:after="0" w:line="240" w:lineRule="auto"/>
      </w:pPr>
      <w:r>
        <w:separator/>
      </w:r>
    </w:p>
  </w:endnote>
  <w:endnote w:type="continuationSeparator" w:id="0">
    <w:p w:rsidR="005537EC" w:rsidRDefault="005537EC" w:rsidP="007E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95925025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9594F" w:rsidRPr="0059594F" w:rsidRDefault="0059594F">
            <w:pPr>
              <w:pStyle w:val="Footer"/>
              <w:jc w:val="right"/>
              <w:rPr>
                <w:sz w:val="18"/>
              </w:rPr>
            </w:pPr>
            <w:r w:rsidRPr="0059594F">
              <w:rPr>
                <w:sz w:val="18"/>
              </w:rPr>
              <w:t xml:space="preserve">Page </w:t>
            </w:r>
            <w:r w:rsidRPr="0059594F">
              <w:rPr>
                <w:bCs/>
                <w:sz w:val="18"/>
              </w:rPr>
              <w:fldChar w:fldCharType="begin"/>
            </w:r>
            <w:r w:rsidRPr="0059594F">
              <w:rPr>
                <w:bCs/>
                <w:sz w:val="18"/>
              </w:rPr>
              <w:instrText xml:space="preserve"> PAGE </w:instrText>
            </w:r>
            <w:r w:rsidRPr="0059594F">
              <w:rPr>
                <w:bCs/>
                <w:sz w:val="18"/>
              </w:rPr>
              <w:fldChar w:fldCharType="separate"/>
            </w:r>
            <w:r w:rsidR="00232C7A">
              <w:rPr>
                <w:bCs/>
                <w:noProof/>
                <w:sz w:val="18"/>
              </w:rPr>
              <w:t>1</w:t>
            </w:r>
            <w:r w:rsidRPr="0059594F">
              <w:rPr>
                <w:bCs/>
                <w:sz w:val="18"/>
              </w:rPr>
              <w:fldChar w:fldCharType="end"/>
            </w:r>
            <w:r w:rsidRPr="0059594F">
              <w:rPr>
                <w:sz w:val="18"/>
              </w:rPr>
              <w:t xml:space="preserve"> of </w:t>
            </w:r>
            <w:r w:rsidRPr="0059594F">
              <w:rPr>
                <w:bCs/>
                <w:sz w:val="18"/>
              </w:rPr>
              <w:fldChar w:fldCharType="begin"/>
            </w:r>
            <w:r w:rsidRPr="0059594F">
              <w:rPr>
                <w:bCs/>
                <w:sz w:val="18"/>
              </w:rPr>
              <w:instrText xml:space="preserve"> NUMPAGES  </w:instrText>
            </w:r>
            <w:r w:rsidRPr="0059594F">
              <w:rPr>
                <w:bCs/>
                <w:sz w:val="18"/>
              </w:rPr>
              <w:fldChar w:fldCharType="separate"/>
            </w:r>
            <w:r w:rsidR="00232C7A">
              <w:rPr>
                <w:bCs/>
                <w:noProof/>
                <w:sz w:val="18"/>
              </w:rPr>
              <w:t>5</w:t>
            </w:r>
            <w:r w:rsidRPr="0059594F">
              <w:rPr>
                <w:bCs/>
                <w:sz w:val="18"/>
              </w:rPr>
              <w:fldChar w:fldCharType="end"/>
            </w:r>
          </w:p>
        </w:sdtContent>
      </w:sdt>
    </w:sdtContent>
  </w:sdt>
  <w:p w:rsidR="007E7423" w:rsidRPr="0059594F" w:rsidRDefault="007E7423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EC" w:rsidRDefault="005537EC" w:rsidP="007E7423">
      <w:pPr>
        <w:spacing w:after="0" w:line="240" w:lineRule="auto"/>
      </w:pPr>
      <w:r>
        <w:separator/>
      </w:r>
    </w:p>
  </w:footnote>
  <w:footnote w:type="continuationSeparator" w:id="0">
    <w:p w:rsidR="005537EC" w:rsidRDefault="005537EC" w:rsidP="007E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30"/>
    <w:rsid w:val="001B6CFF"/>
    <w:rsid w:val="00232C7A"/>
    <w:rsid w:val="0023525C"/>
    <w:rsid w:val="002F016F"/>
    <w:rsid w:val="003226C6"/>
    <w:rsid w:val="00346276"/>
    <w:rsid w:val="0041307C"/>
    <w:rsid w:val="00440A9C"/>
    <w:rsid w:val="004E0F2C"/>
    <w:rsid w:val="005537EC"/>
    <w:rsid w:val="0059594F"/>
    <w:rsid w:val="005A2F70"/>
    <w:rsid w:val="00690598"/>
    <w:rsid w:val="0071155C"/>
    <w:rsid w:val="0074278F"/>
    <w:rsid w:val="00742B1A"/>
    <w:rsid w:val="00746C78"/>
    <w:rsid w:val="007A37C7"/>
    <w:rsid w:val="007E6EE5"/>
    <w:rsid w:val="007E7423"/>
    <w:rsid w:val="00876A25"/>
    <w:rsid w:val="00885884"/>
    <w:rsid w:val="00892CB0"/>
    <w:rsid w:val="00904B6D"/>
    <w:rsid w:val="0097231A"/>
    <w:rsid w:val="009B1614"/>
    <w:rsid w:val="009D13BE"/>
    <w:rsid w:val="00A14378"/>
    <w:rsid w:val="00A46830"/>
    <w:rsid w:val="00BB628C"/>
    <w:rsid w:val="00BD51EC"/>
    <w:rsid w:val="00BF50A8"/>
    <w:rsid w:val="00BF6A7C"/>
    <w:rsid w:val="00C90320"/>
    <w:rsid w:val="00E56017"/>
    <w:rsid w:val="00F86782"/>
    <w:rsid w:val="00F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423"/>
  </w:style>
  <w:style w:type="paragraph" w:styleId="Footer">
    <w:name w:val="footer"/>
    <w:basedOn w:val="Normal"/>
    <w:link w:val="FooterChar"/>
    <w:uiPriority w:val="99"/>
    <w:unhideWhenUsed/>
    <w:rsid w:val="007E7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423"/>
  </w:style>
  <w:style w:type="paragraph" w:styleId="Footer">
    <w:name w:val="footer"/>
    <w:basedOn w:val="Normal"/>
    <w:link w:val="FooterChar"/>
    <w:uiPriority w:val="99"/>
    <w:unhideWhenUsed/>
    <w:rsid w:val="007E7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D6BD-550C-4817-B38C-A81EDD25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4379</Characters>
  <Application>Microsoft Office Word</Application>
  <DocSecurity>0</DocSecurity>
  <Lines>69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McKeehan</dc:creator>
  <cp:lastModifiedBy>Tim McKeehan</cp:lastModifiedBy>
  <cp:revision>3</cp:revision>
  <dcterms:created xsi:type="dcterms:W3CDTF">2018-10-08T20:45:00Z</dcterms:created>
  <dcterms:modified xsi:type="dcterms:W3CDTF">2018-10-08T20:46:00Z</dcterms:modified>
</cp:coreProperties>
</file>